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E51" w:rsidRPr="00CF7E51" w:rsidRDefault="00CF7E51" w:rsidP="00CF7E51">
      <w:pPr>
        <w:spacing w:before="195" w:after="195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СЧЕТНАЯ ПАЛАТА ПОЛЕВСКОГО ГОРОДСКОГО ОКРУГА</w:t>
      </w:r>
    </w:p>
    <w:p w:rsidR="00CF7E51" w:rsidRPr="00CF7E51" w:rsidRDefault="00CF7E51" w:rsidP="00CF7E51">
      <w:pPr>
        <w:spacing w:before="195" w:after="195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b/>
          <w:bCs/>
          <w:color w:val="000000"/>
          <w:sz w:val="24"/>
          <w:szCs w:val="24"/>
          <w:lang w:eastAsia="ru-RU"/>
        </w:rPr>
        <w:t>СТАНДАРТ ВНЕШНЕГО МУНИЦИПАЛЬНОГО ФИНАНСОВОГО КОНТРОЛЯ СФК 23</w:t>
      </w:r>
    </w:p>
    <w:p w:rsidR="00CF7E51" w:rsidRPr="00CF7E51" w:rsidRDefault="00CF7E51" w:rsidP="00CF7E51">
      <w:pPr>
        <w:spacing w:before="195" w:after="195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b/>
          <w:bCs/>
          <w:color w:val="000000"/>
          <w:sz w:val="24"/>
          <w:szCs w:val="24"/>
          <w:lang w:eastAsia="ru-RU"/>
        </w:rPr>
        <w:t>«ЭКСПЕРТИЗА ПРОЕКТА БЮДЖЕТА НА ОЧЕРЕДНОЙ ФИНАНСОВЫЙ ГОД И ПЛАНОВЫЙ ПЕРИОД»</w:t>
      </w:r>
    </w:p>
    <w:p w:rsidR="00CF7E51" w:rsidRPr="00CF7E51" w:rsidRDefault="00CF7E51" w:rsidP="00CF7E51">
      <w:pPr>
        <w:spacing w:before="195" w:after="195" w:line="240" w:lineRule="auto"/>
        <w:jc w:val="right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Дата начала действия стандарта</w:t>
      </w:r>
    </w:p>
    <w:p w:rsidR="00CF7E51" w:rsidRPr="00CF7E51" w:rsidRDefault="00CF7E51" w:rsidP="00CF7E51">
      <w:pPr>
        <w:spacing w:before="195" w:after="195" w:line="240" w:lineRule="auto"/>
        <w:jc w:val="right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22.08.2014</w:t>
      </w:r>
    </w:p>
    <w:p w:rsidR="00CF7E51" w:rsidRPr="00CF7E51" w:rsidRDefault="00CF7E51" w:rsidP="00CF7E51">
      <w:pPr>
        <w:spacing w:before="195" w:after="195" w:line="240" w:lineRule="auto"/>
        <w:jc w:val="right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Утвержден</w:t>
      </w:r>
    </w:p>
    <w:p w:rsidR="00CF7E51" w:rsidRPr="00CF7E51" w:rsidRDefault="00CF7E51" w:rsidP="00CF7E51">
      <w:pPr>
        <w:spacing w:before="195" w:after="195" w:line="240" w:lineRule="auto"/>
        <w:jc w:val="right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распоряжением Счетной палаты</w:t>
      </w:r>
    </w:p>
    <w:p w:rsidR="00CF7E51" w:rsidRPr="00CF7E51" w:rsidRDefault="00CF7E51" w:rsidP="00CF7E51">
      <w:pPr>
        <w:spacing w:before="195" w:after="195" w:line="240" w:lineRule="auto"/>
        <w:jc w:val="right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Полевского городского округа</w:t>
      </w:r>
    </w:p>
    <w:p w:rsidR="00CF7E51" w:rsidRPr="00CF7E51" w:rsidRDefault="00CF7E51" w:rsidP="00CF7E51">
      <w:pPr>
        <w:spacing w:before="195" w:after="195" w:line="240" w:lineRule="auto"/>
        <w:jc w:val="right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от  22.08.2014 № 78</w:t>
      </w:r>
    </w:p>
    <w:p w:rsidR="00CF7E51" w:rsidRPr="00CF7E51" w:rsidRDefault="00CF7E51" w:rsidP="00CF7E51">
      <w:pPr>
        <w:spacing w:before="195" w:after="195" w:line="240" w:lineRule="auto"/>
        <w:jc w:val="right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i/>
          <w:iCs/>
          <w:color w:val="000000"/>
          <w:sz w:val="24"/>
          <w:szCs w:val="24"/>
          <w:lang w:eastAsia="ru-RU"/>
        </w:rPr>
        <w:t>(с изменениями от 24.05.2015 № 50)</w:t>
      </w:r>
    </w:p>
    <w:p w:rsidR="00CF7E51" w:rsidRPr="00CF7E51" w:rsidRDefault="00CF7E51" w:rsidP="00CF7E51">
      <w:pPr>
        <w:spacing w:before="195" w:after="195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Содержание</w:t>
      </w:r>
    </w:p>
    <w:p w:rsidR="00CF7E51" w:rsidRPr="00CF7E51" w:rsidRDefault="00CF7E51" w:rsidP="00CF7E51">
      <w:pPr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1.   Общие положения                                                                                         3</w:t>
      </w:r>
    </w:p>
    <w:p w:rsidR="00CF7E51" w:rsidRPr="00CF7E51" w:rsidRDefault="00CF7E51" w:rsidP="00CF7E51">
      <w:pPr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2.    Основы осуществления предварительного контроля проекта бюджета   4</w:t>
      </w:r>
    </w:p>
    <w:p w:rsidR="00CF7E51" w:rsidRPr="00CF7E51" w:rsidRDefault="00CF7E51" w:rsidP="00CF7E51">
      <w:pPr>
        <w:spacing w:before="195" w:after="195" w:line="240" w:lineRule="auto"/>
        <w:ind w:left="540" w:hanging="54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3.   Структура и основные положения заключения Счетной палаты по      проекту бюджета на очередной финансовый год и на плановый</w:t>
      </w:r>
    </w:p>
    <w:p w:rsidR="00CF7E51" w:rsidRPr="00CF7E51" w:rsidRDefault="00CF7E51" w:rsidP="00CF7E51">
      <w:pPr>
        <w:spacing w:before="195" w:after="195" w:line="240" w:lineRule="auto"/>
        <w:ind w:left="540" w:hanging="54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       период                                                                                                            12</w:t>
      </w:r>
    </w:p>
    <w:p w:rsidR="00CF7E51" w:rsidRPr="00CF7E51" w:rsidRDefault="00CF7E51" w:rsidP="00CF7E51">
      <w:pPr>
        <w:spacing w:before="195" w:after="195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b/>
          <w:bCs/>
          <w:color w:val="000000"/>
          <w:sz w:val="24"/>
          <w:szCs w:val="24"/>
          <w:lang w:eastAsia="ru-RU"/>
        </w:rPr>
        <w:t>1. Общие положения</w:t>
      </w:r>
    </w:p>
    <w:p w:rsidR="00CF7E51" w:rsidRPr="00CF7E51" w:rsidRDefault="00CF7E51" w:rsidP="00CF7E51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1.1. Стандарт внешнего муниципального финансового контроля СФК 23 «Экспертиза проекта бюджета на очередной финансовый год и плановый период» (далее – Стандарт) разработан с учетом положений:</w:t>
      </w:r>
    </w:p>
    <w:p w:rsidR="00CF7E51" w:rsidRPr="00CF7E51" w:rsidRDefault="00CF7E51" w:rsidP="00CF7E51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статей 152, 157, 179, 185 и 265 Бюджетного кодекса Российской Федерации (далее – Бюджетный кодекс);</w:t>
      </w:r>
    </w:p>
    <w:p w:rsidR="00CF7E51" w:rsidRPr="00CF7E51" w:rsidRDefault="00CF7E51" w:rsidP="00CF7E51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части 2 статьи 9 и статьи 11 Федерального закона от 07.02.2011 № 6-ФЗ «Об общих принципах организации и деятельности контрольно-счетных органов субъектов Российской Федерации и муниципальных образований»;</w:t>
      </w:r>
    </w:p>
    <w:p w:rsidR="00CF7E51" w:rsidRPr="00CF7E51" w:rsidRDefault="00CF7E51" w:rsidP="00CF7E51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статьи 42.1 Устава Полевского городского округа, принятого решением Думы Полевского городского округа от 30.10.2008 N 686;</w:t>
      </w:r>
    </w:p>
    <w:p w:rsidR="00CF7E51" w:rsidRPr="00CF7E51" w:rsidRDefault="00CF7E51" w:rsidP="00CF7E51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lastRenderedPageBreak/>
        <w:t>статей 4, 9,14, 15, 16, 17, 18, 19, 20, 20.1, 21, 22, 25 Положения о бюджетном процессе в Полевском городском округе, утвержденного решением Думы Полевского городского округа от 10.02.2009 № 734;</w:t>
      </w:r>
    </w:p>
    <w:p w:rsidR="00CF7E51" w:rsidRPr="00CF7E51" w:rsidRDefault="00CF7E51" w:rsidP="00CF7E51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статей 8, 9, 10 Положения о Счетной палате Полевского городского округа, утвержденного решением Думы Полевского городского округа от 15.12.2011 N 436;</w:t>
      </w:r>
    </w:p>
    <w:p w:rsidR="00CF7E51" w:rsidRPr="00CF7E51" w:rsidRDefault="00CF7E51" w:rsidP="00CF7E51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Регламента Счетной палаты Полевского городского округа (далее – Регламент), утвержденного распоряжением Счетной палаты Полевского городского округа от 24.09.2012 № 24;</w:t>
      </w:r>
    </w:p>
    <w:p w:rsidR="00CF7E51" w:rsidRPr="00CF7E51" w:rsidRDefault="00CF7E51" w:rsidP="00CF7E51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стандартов внешнего муниципального финансового контроля, используемых Счетной палатой Полевского городского округа (далее – Счетная палата), и стандартов организации деятельности Счетной палаты.</w:t>
      </w:r>
    </w:p>
    <w:p w:rsidR="00CF7E51" w:rsidRPr="00CF7E51" w:rsidRDefault="00CF7E51" w:rsidP="00CF7E51">
      <w:pPr>
        <w:spacing w:before="195" w:after="195" w:line="240" w:lineRule="auto"/>
        <w:ind w:firstLine="708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1.2. Стандарт разработан в соответствии с Общими требованиями к стандартам внешнего государственного и муниципального финансового контроля, утвержденными Коллегией Счетной палаты Российской Федерации (протокол от 12.05.2012 г. № 21К (854)).</w:t>
      </w:r>
    </w:p>
    <w:p w:rsidR="00CF7E51" w:rsidRPr="00CF7E51" w:rsidRDefault="00CF7E51" w:rsidP="00CF7E51">
      <w:pPr>
        <w:spacing w:before="195" w:after="195" w:line="240" w:lineRule="auto"/>
        <w:ind w:firstLine="708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1.3. При подготовке настоящего Стандарта был использован Стандарт государственного аудита СГА 201 «Предварительный аудит формирования федерального бюджета», утвержденный Коллегией Счетной палаты Российской Федерации (протокол от 28 июня 2013 г. № 30К (921)) и типовой Стандарт финансового контроля (бюджет) «Экспертиза проекта бюджета на очередной финансовый год и плановый период», утвержденный решением Президиума Союза МКСО (протокол заседания Президиума Союза МКСО от 25.09.2012 г. № 4 (30), п. 6).</w:t>
      </w:r>
    </w:p>
    <w:p w:rsidR="00CF7E51" w:rsidRPr="00CF7E51" w:rsidRDefault="00CF7E51" w:rsidP="00CF7E51">
      <w:pPr>
        <w:spacing w:before="195" w:after="195" w:line="240" w:lineRule="auto"/>
        <w:ind w:firstLine="708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1.4. Стандарт предназначен для использования сотрудниками Счетной палаты при организации и проведении предварительного контроля формирования бюджета Полевского городского округа и подготовки заключения Счетной палаты на проект решения Думы Полевского городского округа (далее – Дума) о бюджете Полевского городского округа на очередной финансовый год и на плановый период (далее – бюджет).</w:t>
      </w:r>
    </w:p>
    <w:p w:rsidR="00CF7E51" w:rsidRPr="00CF7E51" w:rsidRDefault="00CF7E51" w:rsidP="00CF7E51">
      <w:pPr>
        <w:spacing w:before="195" w:after="195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1.5. Целью Стандарта является установление единых принципов, правил ипроцедур проведения предварительного контроля формирования бюджета на очередной финансовый год и на плановый период.</w:t>
      </w:r>
    </w:p>
    <w:p w:rsidR="00CF7E51" w:rsidRPr="00CF7E51" w:rsidRDefault="00CF7E51" w:rsidP="00CF7E51">
      <w:pPr>
        <w:spacing w:before="195" w:after="195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1.6. Настоящий Стандарт устанавливает:</w:t>
      </w:r>
    </w:p>
    <w:p w:rsidR="00CF7E51" w:rsidRPr="00CF7E51" w:rsidRDefault="00CF7E51" w:rsidP="00CF7E51">
      <w:pPr>
        <w:spacing w:before="195" w:after="195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основные принципы и этапы проведения предварительного контроля формирования бюджета;</w:t>
      </w:r>
    </w:p>
    <w:p w:rsidR="00CF7E51" w:rsidRPr="00CF7E51" w:rsidRDefault="00CF7E51" w:rsidP="00CF7E51">
      <w:pPr>
        <w:spacing w:before="195" w:after="195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требования к содержанию экспертно-аналитических мероприятий обоснованности формирования бюджета;</w:t>
      </w:r>
    </w:p>
    <w:p w:rsidR="00CF7E51" w:rsidRPr="00CF7E51" w:rsidRDefault="00CF7E51" w:rsidP="00CF7E51">
      <w:pPr>
        <w:spacing w:before="195" w:after="195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lastRenderedPageBreak/>
        <w:t>структуру, содержание и основные требования к заключению Счетной палаты на проект решения Думы о бюджете.</w:t>
      </w:r>
    </w:p>
    <w:p w:rsidR="00CF7E51" w:rsidRPr="00CF7E51" w:rsidRDefault="00CF7E51" w:rsidP="00CF7E51">
      <w:pPr>
        <w:spacing w:before="195" w:after="195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1.7. Внесение изменений и дополнений в настоящий Стандарт осуществляется распоряжением Счетной палаты. Решение вопросов, не урегулированных настоящим Стандартом, осуществляется председателем Счетной палаты.</w:t>
      </w:r>
    </w:p>
    <w:p w:rsidR="00CF7E51" w:rsidRPr="00CF7E51" w:rsidRDefault="00CF7E51" w:rsidP="00CF7E51">
      <w:pPr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2. Основы осуществления предварительного</w:t>
      </w:r>
    </w:p>
    <w:p w:rsidR="00CF7E51" w:rsidRPr="00CF7E51" w:rsidRDefault="00CF7E51" w:rsidP="00CF7E51">
      <w:pPr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контроля проекта бюджета</w:t>
      </w:r>
    </w:p>
    <w:p w:rsidR="00CF7E51" w:rsidRPr="00CF7E51" w:rsidRDefault="00CF7E51" w:rsidP="00CF7E51">
      <w:pPr>
        <w:spacing w:before="195" w:after="195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2.1. Предварительный контроль формирования бюджета представляет собой экспертно-аналитическое мероприятие, направленное на осуществление анализа обоснованности показателей проекта бюджета, наличия и состояния нормативной методической базы его формированияи на их основе подготовку заключения Счетной палаты на проект решения Думы о бюджете.</w:t>
      </w:r>
    </w:p>
    <w:p w:rsidR="00CF7E51" w:rsidRPr="00CF7E51" w:rsidRDefault="00CF7E51" w:rsidP="00CF7E51">
      <w:pPr>
        <w:spacing w:before="195" w:after="195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2.2. Целью предварительного контроля формирования бюджета является определение достоверности и обоснованности показателей проекта решения Думы о бюджете.</w:t>
      </w:r>
    </w:p>
    <w:p w:rsidR="00CF7E51" w:rsidRPr="00CF7E51" w:rsidRDefault="00CF7E51" w:rsidP="00CF7E51">
      <w:pPr>
        <w:spacing w:before="195" w:after="195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2.3. Задачами предварительного контроля формирования бюджета:</w:t>
      </w:r>
    </w:p>
    <w:p w:rsidR="00CF7E51" w:rsidRPr="00CF7E51" w:rsidRDefault="00CF7E51" w:rsidP="00CF7E51">
      <w:pPr>
        <w:spacing w:before="195" w:after="195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определение соответствия действующему законодательству и нормативно-правовым актам органов местного самоуправления проекта решения Думы о бюджете, а также документов и материалов, представляемых одновременно с ним;</w:t>
      </w:r>
    </w:p>
    <w:p w:rsidR="00CF7E51" w:rsidRPr="00CF7E51" w:rsidRDefault="00CF7E51" w:rsidP="00CF7E51">
      <w:pPr>
        <w:spacing w:before="195" w:after="195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определение обоснованности и достоверности показателей проекта решения Думы о бюджете, документов и материалов, представляемых одновременно с ним;</w:t>
      </w:r>
    </w:p>
    <w:p w:rsidR="00CF7E51" w:rsidRPr="00CF7E51" w:rsidRDefault="00CF7E51" w:rsidP="00CF7E51">
      <w:pPr>
        <w:spacing w:before="195" w:after="195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оценка проекта бюджета как инструмента социально-экономической политики муниципалитета, его соответствия положениям посланий Президента Российской Федерации, прогнозу социально-экономического развития, основным направлениям бюджетной и налоговой политики муниципального образования, иным программным документам;</w:t>
      </w:r>
    </w:p>
    <w:p w:rsidR="00CF7E51" w:rsidRPr="00CF7E51" w:rsidRDefault="00CF7E51" w:rsidP="00CF7E51">
      <w:pPr>
        <w:spacing w:before="195" w:after="195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оценка качества прогнозирования доходов бюджета, расходования бюджетных средств, инвестиционной и долговой политики.</w:t>
      </w:r>
    </w:p>
    <w:p w:rsidR="00CF7E51" w:rsidRPr="00CF7E51" w:rsidRDefault="00CF7E51" w:rsidP="00CF7E51">
      <w:pPr>
        <w:spacing w:before="195" w:after="195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2.4. Предметом предварительного контроля формирования бюджета являются проект решения Думы о бюджете, документы и материалы, представляемые одновременно с ним, включая прогноз социально-экономического развития муниципального образования, муниципальные программы, ведомственные целевые программы, а также документы, материалы и расчеты по формированию проекта бюджета и показателей прогноза социально-экономического развития муниципального образования.</w:t>
      </w:r>
    </w:p>
    <w:p w:rsidR="00CF7E51" w:rsidRPr="00CF7E51" w:rsidRDefault="00CF7E51" w:rsidP="00CF7E51">
      <w:pPr>
        <w:spacing w:before="195" w:after="195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lastRenderedPageBreak/>
        <w:t>2.5. Объектами предварительного контроля формирования бюджета являются:</w:t>
      </w:r>
    </w:p>
    <w:p w:rsidR="00CF7E51" w:rsidRPr="00CF7E51" w:rsidRDefault="00CF7E51" w:rsidP="00CF7E51">
      <w:pPr>
        <w:spacing w:before="195" w:after="195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Финансовое управление Администрации Полевского городского округа;</w:t>
      </w:r>
    </w:p>
    <w:p w:rsidR="00CF7E51" w:rsidRPr="00CF7E51" w:rsidRDefault="00CF7E51" w:rsidP="00CF7E51">
      <w:pPr>
        <w:spacing w:before="195" w:after="195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Администрация Полевского городского округа, другие главные администраторы доходов бюджета, главные распорядители средств бюджета и иные участники бюджетного процесса (выборочно).</w:t>
      </w:r>
    </w:p>
    <w:p w:rsidR="00CF7E51" w:rsidRPr="00CF7E51" w:rsidRDefault="00CF7E51" w:rsidP="00CF7E51">
      <w:pPr>
        <w:spacing w:before="195" w:after="195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2.6. При осуществлении предварительного контроля формирования бюджета необходимо исходить из действующих правовых основ формирования бюджета и определить соответствие проекта решения Думы о бюджете и процедур по его формированию, документов и материалов, предоставляемых одновременно с ним, программным документам по вопросам налоговой и бюджетной политики, действующему законодательству, а также нормативным правовым актам муниципального образования.</w:t>
      </w:r>
    </w:p>
    <w:p w:rsidR="00CF7E51" w:rsidRPr="00CF7E51" w:rsidRDefault="00CF7E51" w:rsidP="00CF7E51">
      <w:pPr>
        <w:spacing w:before="195" w:after="195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2.7. При осуществлении предварительного контроля формирования бюджета должно быть проверено и проанализировано соответствие проекта решения Думы о бюджете и документов, представляемых одновременно с ним, положениям Бюджетного кодекса, в том числе:</w:t>
      </w:r>
    </w:p>
    <w:p w:rsidR="00CF7E51" w:rsidRPr="00CF7E51" w:rsidRDefault="00CF7E51" w:rsidP="00CF7E51">
      <w:pPr>
        <w:spacing w:before="195" w:after="195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2.7.1. При оценке экономических показателей прогноза социально-экономического развития муниципального образования необходимо обратить внимание на соблюдение закрепленного в статье 37 Бюджетного кодекса принципа достоверности бюджета, который означает надежность показателей прогноза социально-экономического развития муниципального образования, необходимую при уточнении параметров планового периода и добавлении параметров второго года планового периода в соответствии с пунктом 4 статьи 173 Бюджетного кодекса, а также при прогнозировании доходов бюджета в соответствии с пунктом 1 статьи 174.1 Бюджетного кодекса.</w:t>
      </w:r>
    </w:p>
    <w:p w:rsidR="00CF7E51" w:rsidRPr="00CF7E51" w:rsidRDefault="00CF7E51" w:rsidP="00CF7E51">
      <w:pPr>
        <w:spacing w:before="195" w:after="195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2.7.2. Соблюдение принципов бюджетной системы Российской Федерации, определенных статьей 28 Бюджетного кодекса и   установленных статьями 32, 33, 34, 35, 36, 37, 38 Бюджетного кодекса: полноты отражения доходов, расходов и источников финансирования дефицитов бюджетов; сбалансированности бюджета; эффективности использования бюджетных средств (анализируется при рассмотрении муниципальных программ, ведомственных целевых программ и муниципальных заданий); общего (совокупного) покрытия расходов бюджетов; прозрачности (открытости); достоверности бюджета, адресности и целевого характера бюджетных средств; подведомственности расходов бюджетов.</w:t>
      </w:r>
    </w:p>
    <w:p w:rsidR="00CF7E51" w:rsidRPr="00CF7E51" w:rsidRDefault="00CF7E51" w:rsidP="00CF7E51">
      <w:pPr>
        <w:spacing w:before="195" w:after="195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 xml:space="preserve">2.7.3. При оценке и анализе доходов бюджета следует обратить внимание на обеспечение закрепленного в статье 37 Бюджетного кодекса принципа достоверности бюджета, который означает реалистичность расчета доходов бюджета; зачисление доходов в бюджет, налоговые и неналоговые доходы бюджета, определенные в </w:t>
      </w: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lastRenderedPageBreak/>
        <w:t>статьях 40, 41, 42, 46, 61.2 и 62 Бюджетного кодекса; соблюдение требований статьи 64 Бюджетного кодекса.</w:t>
      </w:r>
    </w:p>
    <w:p w:rsidR="00CF7E51" w:rsidRPr="00CF7E51" w:rsidRDefault="00CF7E51" w:rsidP="00CF7E51">
      <w:pPr>
        <w:spacing w:before="195" w:after="195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2.7.4. При оценке и анализе расходов бюджета обратить внимание на: обеспечение закрепленного в статье 37 Бюджетного кодекса принципа достоверности бюджета, который означает реалистичность расчета расходов бюджета; соблюдение положений формирования расходов бюджета, установленных в статье 65 Бюджетного кодекса; соблюдение правил формирования планового реестра расходных обязательств в соответствии со статьей 87 Бюджетного кодекса; обоснование бюджетных ассигнований в соответствии со статьями 69, 69.1, 70, 74, 74.1, 78, 78.1, 78.2, 79, 79.1, 80, 81, 83 Бюджетного кодекса.</w:t>
      </w:r>
    </w:p>
    <w:p w:rsidR="00CF7E51" w:rsidRPr="00CF7E51" w:rsidRDefault="00CF7E51" w:rsidP="00CF7E51">
      <w:pPr>
        <w:spacing w:before="195" w:after="195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2.7.5. При оценке и анализе межбюджетных отношений обратить внимание на соблюдение условий предоставления межбюджетных трансфертов из областного бюджета, а также форм межбюджетных трансфертов, предоставляемых бюджету в соответствии со статьями 136, 138, 139, 139.1, 140 Бюджетного кодекса.</w:t>
      </w:r>
    </w:p>
    <w:p w:rsidR="00CF7E51" w:rsidRPr="00CF7E51" w:rsidRDefault="00CF7E51" w:rsidP="00CF7E51">
      <w:pPr>
        <w:spacing w:before="195" w:after="195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2.7.6. При оценке и анализе источников финансирования дефицита бюджета, муниципального долга и муниципальных заимствований отразить соблюдение требований следующих статей Бюджетного кодекса:</w:t>
      </w:r>
    </w:p>
    <w:p w:rsidR="00CF7E51" w:rsidRPr="00CF7E51" w:rsidRDefault="00CF7E51" w:rsidP="00CF7E51">
      <w:pPr>
        <w:spacing w:before="195" w:after="195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статьи 32 по полноте отражения источников финансирования дефицита бюджета, статьи 92.1 по установлению размера дефицита бюджета, статьи 93.1 по зачислению средств от продажи акций и иных форм участия в капитале, находящихся в муниципальной собственности, статьи 93.2 по предоставлению бюджетных кредитов, статей 96 и 184.1 по составу источников финансирования дефицита бюджета и утверждению их в решении Думы о бюджете;</w:t>
      </w:r>
    </w:p>
    <w:p w:rsidR="00CF7E51" w:rsidRPr="00CF7E51" w:rsidRDefault="00CF7E51" w:rsidP="00CF7E51">
      <w:pPr>
        <w:spacing w:before="195" w:after="195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статей 101 и 102 по управлению муниципальным долгом и соблюдению ответственности по долговым обязательствам муниципального образования, статьи 100 по структуре муниципального долга, видам и срочности муниципальных долговых обязательств, статьи 100.1 по прекращению муниципальных долговых обязательств и их списанию с муниципального долга, статьи 103 по осуществлению муниципальных заимствований, статьи 105 по реструктуризации долга, статьи 106 по предельному объему муниципальных заимствований, статьи 107 по предельному объему муниципального долга, статей 110.1 и 110.2 по программе муниципальных заимствований и программе муниципальных гарантий, статей 113, 114, 115, 115.1, 115.2, 117 по отражению в бюджете поступлений средств от заимствований, погашения муниципального долга, расходов на его обслуживание, по предельному объему выпуска муниципальных ценных бумаг, по предоставлению и обеспечению исполнения обязательств по муниципальным гарантиям, порядка и условий предоставления муниципальных гарантий.</w:t>
      </w:r>
    </w:p>
    <w:p w:rsidR="00CF7E51" w:rsidRPr="00CF7E51" w:rsidRDefault="00CF7E51" w:rsidP="00CF7E51">
      <w:pPr>
        <w:spacing w:before="195" w:after="195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lastRenderedPageBreak/>
        <w:t>2.7.7. При анализе средств Резервного фонда отразить соблюдение требований статьи 81 Бюджетного кодекса.</w:t>
      </w:r>
    </w:p>
    <w:p w:rsidR="00CF7E51" w:rsidRPr="00CF7E51" w:rsidRDefault="00CF7E51" w:rsidP="00CF7E51">
      <w:pPr>
        <w:spacing w:before="195" w:after="195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2.7.8. Проанализировать соблюдение:</w:t>
      </w:r>
    </w:p>
    <w:p w:rsidR="00CF7E51" w:rsidRPr="00CF7E51" w:rsidRDefault="00CF7E51" w:rsidP="00CF7E51">
      <w:pPr>
        <w:spacing w:before="195" w:after="195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порядка составления проекта бюджета, определенного в статьях 169, 172, 173, 174, 174.1, 174.2, 179, 179.3, 184 Бюджетного кодекса;</w:t>
      </w:r>
    </w:p>
    <w:p w:rsidR="00CF7E51" w:rsidRPr="00CF7E51" w:rsidRDefault="00CF7E51" w:rsidP="00CF7E51">
      <w:pPr>
        <w:spacing w:before="195" w:after="195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требований к основным характеристикам бюджета, с учетом нормативов распределения доходов между бюджетами бюджетной системы Российской Федерации, составу показателей, устанавливаемых в решении о бюджете в соответствии со статьей 184.1 Бюджетного кодекса;</w:t>
      </w:r>
    </w:p>
    <w:p w:rsidR="00CF7E51" w:rsidRPr="00CF7E51" w:rsidRDefault="00CF7E51" w:rsidP="00CF7E51">
      <w:pPr>
        <w:spacing w:before="195" w:after="195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требований к составу документов и материалов, представляемых одновременно с проектом бюджета в соответствии со статьей 184.2 и пунктом 2 статьи 185 Бюджетного кодекса.</w:t>
      </w:r>
    </w:p>
    <w:p w:rsidR="00CF7E51" w:rsidRPr="00CF7E51" w:rsidRDefault="00CF7E51" w:rsidP="00CF7E51">
      <w:pPr>
        <w:spacing w:before="195" w:after="195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2.8. Информационной основой осуществления предварительного контроля формирования бюджета являются:</w:t>
      </w:r>
    </w:p>
    <w:p w:rsidR="00CF7E51" w:rsidRPr="00CF7E51" w:rsidRDefault="00CF7E51" w:rsidP="00CF7E51">
      <w:pPr>
        <w:spacing w:before="195" w:after="195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нормативные правовые акты;</w:t>
      </w:r>
    </w:p>
    <w:p w:rsidR="00CF7E51" w:rsidRPr="00CF7E51" w:rsidRDefault="00CF7E51" w:rsidP="00CF7E51">
      <w:pPr>
        <w:spacing w:before="195" w:after="195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показатели прогноза социально-экономического развития муниципального образования на очередной год и на плановый период;</w:t>
      </w:r>
    </w:p>
    <w:p w:rsidR="00CF7E51" w:rsidRPr="00CF7E51" w:rsidRDefault="00CF7E51" w:rsidP="00CF7E51">
      <w:pPr>
        <w:spacing w:before="195" w:after="195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предварительные итоги социально-экономического развития муниципального образования за истекший период текущего года;</w:t>
      </w:r>
    </w:p>
    <w:p w:rsidR="00CF7E51" w:rsidRPr="00CF7E51" w:rsidRDefault="00CF7E51" w:rsidP="00CF7E51">
      <w:pPr>
        <w:spacing w:before="195" w:after="195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показатели бюджета, утвержденные решением Думы о бюджете на текущий финансовый год и на плановый период, а также показатели ожидаемого исполнения решения Думы о бюджете в текущем финансовом году;</w:t>
      </w:r>
    </w:p>
    <w:p w:rsidR="00CF7E51" w:rsidRPr="00CF7E51" w:rsidRDefault="00CF7E51" w:rsidP="00CF7E51">
      <w:pPr>
        <w:spacing w:before="195" w:after="195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отчетность об исполнении бюджета за предшествующий год и за истекший период текущего года;</w:t>
      </w:r>
    </w:p>
    <w:p w:rsidR="00CF7E51" w:rsidRPr="00CF7E51" w:rsidRDefault="00CF7E51" w:rsidP="00CF7E51">
      <w:pPr>
        <w:spacing w:before="195" w:after="195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данные Управления муниципальным имуществом о размере доходов от использования имущества, находящегося в муниципальной собственности, получаемых в виде дивидендов по акциям, принадлежащим муниципальному образованию, и арендной платы от сдачи в аренду имущества, находящегося в муниципальной собственности, и земельные участки, государственная собственность на которые не разграничена, за отчетный год и за истекший период текущего года;</w:t>
      </w:r>
    </w:p>
    <w:p w:rsidR="00CF7E51" w:rsidRPr="00CF7E51" w:rsidRDefault="00CF7E51" w:rsidP="00CF7E51">
      <w:pPr>
        <w:spacing w:before="195" w:after="195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данные Управления муниципальным имуществом о поступлении части прибыли созданных муниципальным образованием унитарных предприятий за предшествующий год и за истекший период текущего года;</w:t>
      </w:r>
    </w:p>
    <w:p w:rsidR="00CF7E51" w:rsidRPr="00CF7E51" w:rsidRDefault="00CF7E51" w:rsidP="00CF7E51">
      <w:pPr>
        <w:spacing w:before="195" w:after="195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информация Финансового управления о планируемых платежах в счет основного долга и процентов за предоставленные кредиты;</w:t>
      </w:r>
    </w:p>
    <w:p w:rsidR="00CF7E51" w:rsidRPr="00CF7E51" w:rsidRDefault="00CF7E51" w:rsidP="00CF7E51">
      <w:pPr>
        <w:spacing w:before="195" w:after="195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lastRenderedPageBreak/>
        <w:t>информация о принятых решениях по предоставлению муниципальных гарантий, а также планируемых платежах по ним;</w:t>
      </w:r>
    </w:p>
    <w:p w:rsidR="00CF7E51" w:rsidRPr="00CF7E51" w:rsidRDefault="00CF7E51" w:rsidP="00CF7E51">
      <w:pPr>
        <w:spacing w:before="195" w:after="195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данные других главных администраторов доходов бюджета о доходной базе и поступлениях доходов за отчетный год и за истекший период текущего года, а также о планируемых показателях на очередной финансовый год и плановый период;</w:t>
      </w:r>
    </w:p>
    <w:p w:rsidR="00CF7E51" w:rsidRPr="00CF7E51" w:rsidRDefault="00CF7E51" w:rsidP="00CF7E51">
      <w:pPr>
        <w:spacing w:before="195" w:after="195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информация Финансового управления о планируемых расходах бюджета на обслуживание и погашение муниципального долга, о планируемых объемах и формах муниципальных заимствований в очередном финансовом году и плановом периоде;</w:t>
      </w:r>
    </w:p>
    <w:p w:rsidR="00CF7E51" w:rsidRPr="00CF7E51" w:rsidRDefault="00CF7E51" w:rsidP="00CF7E51">
      <w:pPr>
        <w:spacing w:before="195" w:after="195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данные об изменении остатков средств бюджета, объемах Резервного фонда;</w:t>
      </w:r>
    </w:p>
    <w:p w:rsidR="00CF7E51" w:rsidRPr="00CF7E51" w:rsidRDefault="00CF7E51" w:rsidP="00CF7E51">
      <w:pPr>
        <w:spacing w:before="195" w:after="195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реестр расходных обязательств муниципального образования и реестры расходных обязательств органов местного самоуправления;</w:t>
      </w:r>
    </w:p>
    <w:p w:rsidR="00CF7E51" w:rsidRPr="00CF7E51" w:rsidRDefault="00CF7E51" w:rsidP="00CF7E51">
      <w:pPr>
        <w:spacing w:before="195" w:after="195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отчетность, документы и информация по расчетам администраторов доходов бюджета, главных распорядителей средств и иных участников бюджетного процесса по вопросам формирования бюджета, предоставляемая в ходе проведения экспертно-аналитического мероприятия по предварительному контролю формирования бюджета;</w:t>
      </w:r>
    </w:p>
    <w:p w:rsidR="00CF7E51" w:rsidRPr="00CF7E51" w:rsidRDefault="00CF7E51" w:rsidP="00CF7E51">
      <w:pPr>
        <w:spacing w:before="195" w:after="195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проект решения Думы о бюджете на очередной финансовый год и на плановый период, материалы и документы, представляемые одновременно с ним;</w:t>
      </w:r>
    </w:p>
    <w:p w:rsidR="00CF7E51" w:rsidRPr="00CF7E51" w:rsidRDefault="00CF7E51" w:rsidP="00CF7E51">
      <w:pPr>
        <w:spacing w:before="195" w:after="195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результаты проводимого Счетной палатой оперативного анализа исполнения и контроля за организацией исполнения бюджета в текущем финансовом году и тематических проверок Счетной палаты;</w:t>
      </w:r>
    </w:p>
    <w:p w:rsidR="00CF7E51" w:rsidRPr="00CF7E51" w:rsidRDefault="00CF7E51" w:rsidP="00CF7E51">
      <w:pPr>
        <w:spacing w:before="195" w:after="195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заключения Счетной палаты на проекты решения Думы об исполнении бюджета за отчетные годы;</w:t>
      </w:r>
    </w:p>
    <w:p w:rsidR="00CF7E51" w:rsidRPr="00CF7E51" w:rsidRDefault="00CF7E51" w:rsidP="00CF7E51">
      <w:pPr>
        <w:spacing w:before="195" w:after="195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база данных Счетной палаты, сформированная на основе информации по формированию и исполнению бюджета и прогноза социально-экономического развития муниципального образования за ряд лет.</w:t>
      </w:r>
    </w:p>
    <w:p w:rsidR="00CF7E51" w:rsidRPr="00CF7E51" w:rsidRDefault="00CF7E51" w:rsidP="00CF7E51">
      <w:pPr>
        <w:spacing w:before="195" w:after="195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2.9. Методической основой осуществления предварительного контроля формирования бюджета являются:</w:t>
      </w:r>
    </w:p>
    <w:p w:rsidR="00CF7E51" w:rsidRPr="00CF7E51" w:rsidRDefault="00CF7E51" w:rsidP="00CF7E51">
      <w:pPr>
        <w:spacing w:before="195" w:after="195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сравнительный анализ соответствия проекта решения Думы о бюджете материалов и документов, представляемых одновременно с ним, действующему законодательству и нормативно-правовым актам;</w:t>
      </w:r>
    </w:p>
    <w:p w:rsidR="00CF7E51" w:rsidRPr="00CF7E51" w:rsidRDefault="00CF7E51" w:rsidP="00CF7E51">
      <w:pPr>
        <w:spacing w:before="195" w:after="195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 xml:space="preserve">сравнительный анализ соответствия проекта решения Думы о бюджете положениям Бюджетного послания Президента Российской Федерации, основным приоритетам муниципальной социально-экономической политики, целям и задачам, определенным в основных </w:t>
      </w: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lastRenderedPageBreak/>
        <w:t>направлениях налоговой и бюджетной политики муниципального образования, иным программным документам;</w:t>
      </w:r>
    </w:p>
    <w:p w:rsidR="00CF7E51" w:rsidRPr="00CF7E51" w:rsidRDefault="00CF7E51" w:rsidP="00CF7E51">
      <w:pPr>
        <w:spacing w:before="195" w:after="195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сравнительный анализ соответствия принятых в проекте решения Думы о бюджете показателей установленным нормативам и действующим методическим рекомендациям.</w:t>
      </w:r>
    </w:p>
    <w:p w:rsidR="00CF7E51" w:rsidRPr="00CF7E51" w:rsidRDefault="00CF7E51" w:rsidP="00CF7E51">
      <w:pPr>
        <w:spacing w:before="195" w:after="195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2.10. Методические подходы к осуществлению предварительного контроля формирования бюджета по основным вопросам состоят в следующем:</w:t>
      </w:r>
    </w:p>
    <w:p w:rsidR="00CF7E51" w:rsidRPr="00CF7E51" w:rsidRDefault="00CF7E51" w:rsidP="00CF7E51">
      <w:pPr>
        <w:spacing w:before="195" w:after="195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2.10.1. Анализ обоснованности экономических показателей прогноза социально-экономического развития муниципального образования на очередной финансовый год и на плановый период должны осуществляться исходя из сопоставления фактических показателей социально-экономического развития муниципального образования за предыдущий год и ожидаемых итогов текущего года с прогнозными экономическими показателями социально-экономического развития текущего года, очередного финансового года и планового периода.</w:t>
      </w:r>
    </w:p>
    <w:p w:rsidR="00CF7E51" w:rsidRPr="00CF7E51" w:rsidRDefault="00CF7E51" w:rsidP="00CF7E51">
      <w:pPr>
        <w:spacing w:before="195" w:after="195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2.10.2. Анализ обоснованности формирования показателей проекта бюджета осуществляются с учетом данных паспортов муниципальных программ, в результате которых следует дать оценку:</w:t>
      </w:r>
    </w:p>
    <w:p w:rsidR="00CF7E51" w:rsidRPr="00CF7E51" w:rsidRDefault="00CF7E51" w:rsidP="00CF7E51">
      <w:pPr>
        <w:spacing w:before="195" w:after="195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соответствия объемов бюджетных ассигнований, предусмотренных на реализацию муниципальных программы проектом бюджета, показателям паспортов муниципальных программ;</w:t>
      </w:r>
    </w:p>
    <w:p w:rsidR="00CF7E51" w:rsidRPr="00CF7E51" w:rsidRDefault="00CF7E51" w:rsidP="00CF7E51">
      <w:pPr>
        <w:spacing w:before="195" w:after="195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соответствия целей, задач, количественных значений целевых показателей (индикаторов) муниципальных программ целям, задачам, показателям (индикаторам), отраженным в посланиях Президента Российской Федерации, основных направлениях налоговой и бюджетной политики муниципального образования и иных программных документах;</w:t>
      </w:r>
    </w:p>
    <w:p w:rsidR="00CF7E51" w:rsidRPr="00CF7E51" w:rsidRDefault="00CF7E51" w:rsidP="00CF7E51">
      <w:pPr>
        <w:spacing w:before="195" w:after="195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обоснованности состава и значений показателей (индикаторов) муниципальных программ, достижимости показателей (индикаторов) муниципальных программ и возможности реализации поставленных в них стратегических целей и тактических задач (с учетом достигнутых результатов по целевым показателям за предыдущие годы);</w:t>
      </w:r>
    </w:p>
    <w:p w:rsidR="00CF7E51" w:rsidRPr="00CF7E51" w:rsidRDefault="00CF7E51" w:rsidP="00CF7E51">
      <w:pPr>
        <w:spacing w:before="195" w:after="195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ресурсного обеспечения муниципальных программ, в том числе за счет средств местного бюджета, включая обоснованность закупок товаров, работ, услуг, их соответствия целям и задачам реализации мероприятий муниципальных программ;</w:t>
      </w:r>
    </w:p>
    <w:p w:rsidR="00CF7E51" w:rsidRPr="00CF7E51" w:rsidRDefault="00CF7E51" w:rsidP="00CF7E51">
      <w:pPr>
        <w:spacing w:before="195" w:after="195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динамики показателей (индикаторов) муниципальных программ в сравнении с динамикой расходов на их обеспечение, в том числе расходов местного бюджета, предусмотренных муниципальными программами и проектом бюджета (в целом и в разрезе муниципальных программ, подпрограмм, основных мероприятий);</w:t>
      </w:r>
    </w:p>
    <w:p w:rsidR="00CF7E51" w:rsidRPr="00CF7E51" w:rsidRDefault="00CF7E51" w:rsidP="00CF7E51">
      <w:pPr>
        <w:spacing w:before="195" w:after="195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lastRenderedPageBreak/>
        <w:t>обоснованности действующих расходных обязательств органов местного самоуправления и бюджета на основе анализа реестра расходных обязательств муниципального образования и реестра расходных обязательств, ведущихся органами местного самоуправления, нормативно-правовой базы их формирования и применяемых методов индексации и расчетов на очередной финансовый год;</w:t>
      </w:r>
    </w:p>
    <w:p w:rsidR="00CF7E51" w:rsidRPr="00CF7E51" w:rsidRDefault="00CF7E51" w:rsidP="00CF7E51">
      <w:pPr>
        <w:spacing w:before="195" w:after="195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обоснованности бюджетных средств, предусмотренных на реализацию контрактной системы.</w:t>
      </w:r>
    </w:p>
    <w:p w:rsidR="00CF7E51" w:rsidRPr="00CF7E51" w:rsidRDefault="00CF7E51" w:rsidP="00CF7E51">
      <w:pPr>
        <w:spacing w:before="195" w:after="195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В результате анализа должна быть дана оценка обоснованности действующих расходных обязательств бюджета и целесообразности принимаемых расходных обязательств бюджета на основе утверждаемых муниципальных программ, даны предложения по оптимизации бюджетных расходов для достижения поставленных целей и обеспечения прогнозируемых показателей (индикаторов) муниципальных программ в очередном финансовом году и плановом периоде.</w:t>
      </w:r>
    </w:p>
    <w:p w:rsidR="00CF7E51" w:rsidRPr="00CF7E51" w:rsidRDefault="00CF7E51" w:rsidP="00CF7E51">
      <w:pPr>
        <w:spacing w:before="195" w:after="195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2.10.3. Анализ обоснованности и достоверности доходных статей проекта бюджета должны предусматривать:</w:t>
      </w:r>
    </w:p>
    <w:p w:rsidR="00CF7E51" w:rsidRPr="00CF7E51" w:rsidRDefault="00CF7E51" w:rsidP="00CF7E51">
      <w:pPr>
        <w:spacing w:before="195" w:after="195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сопоставление динамики показателей налоговых и иных доходов проекта бюджета, утвержденных и ожидаемых показателей исполнения доходов бюджета текущего года, фактических доходов бюджета за предыдущий год, а также основных факторов, определяющих их динамику;</w:t>
      </w:r>
    </w:p>
    <w:p w:rsidR="00CF7E51" w:rsidRPr="00CF7E51" w:rsidRDefault="00CF7E51" w:rsidP="00CF7E51">
      <w:pPr>
        <w:spacing w:before="195" w:after="195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анализ федеральных законов о внесении изменений в законодательство Российской Федерации о налогах и сборах, вступающих в силу в очередном финансовом году, проектов федеральных законов об изменении законодательства Российской Федерации о налогах и сборах, учтенных в расчетах доходной базы бюджета, последствий влияния изменения законодательства на доходы бюджета;</w:t>
      </w:r>
    </w:p>
    <w:p w:rsidR="00CF7E51" w:rsidRPr="00CF7E51" w:rsidRDefault="00CF7E51" w:rsidP="00CF7E51">
      <w:pPr>
        <w:spacing w:before="195" w:after="195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анализ законодательства субъекта Российской Федерации о налогах и сборах, вступающих в силу в очередном финансовом году, проектов законов субъекта Российской Федерации об изменении законодательства субъекта о налогах и сборах, учтенных в расчетах доходной базы бюджета, последствий влияния изменений законодательства на доходы бюджета;</w:t>
      </w:r>
    </w:p>
    <w:p w:rsidR="00CF7E51" w:rsidRPr="00CF7E51" w:rsidRDefault="00CF7E51" w:rsidP="00CF7E51">
      <w:pPr>
        <w:spacing w:before="195" w:after="195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анализ нормативно правовых актов муниципального образования о местных налогах и сборах, учтенных в расчетах доходной базы бюджета;</w:t>
      </w:r>
    </w:p>
    <w:p w:rsidR="00CF7E51" w:rsidRPr="00CF7E51" w:rsidRDefault="00CF7E51" w:rsidP="00CF7E51">
      <w:pPr>
        <w:spacing w:before="195" w:after="195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обоснованности данных о фактических и прогнозных объемах доходов бюджета, изменения структуры доходов бюджета в разрезе налоговых и неналоговых доходов;</w:t>
      </w:r>
    </w:p>
    <w:p w:rsidR="00CF7E51" w:rsidRPr="00CF7E51" w:rsidRDefault="00CF7E51" w:rsidP="00CF7E51">
      <w:pPr>
        <w:spacing w:before="195" w:after="195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факторный анализ изменения доходных источников проекта бюджета по сравнению с их оценкой в текущем году;</w:t>
      </w:r>
    </w:p>
    <w:p w:rsidR="00CF7E51" w:rsidRPr="00CF7E51" w:rsidRDefault="00CF7E51" w:rsidP="00CF7E51">
      <w:pPr>
        <w:spacing w:before="195" w:after="195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lastRenderedPageBreak/>
        <w:t>сравнение динамики отдельных видов налоговых и неналоговых доходов (в сопоставимых ценах), а также факторов, определяющих эту динамику;</w:t>
      </w:r>
    </w:p>
    <w:p w:rsidR="00CF7E51" w:rsidRPr="00CF7E51" w:rsidRDefault="00CF7E51" w:rsidP="00CF7E51">
      <w:pPr>
        <w:spacing w:before="195" w:after="195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оценку обоснованности расчета налоговых доходов (налоговой базы, налогового периода, налоговой ставки, используемой в расчете, суммы налоговых вычетов, уровня собираемости), формирующим доходы бюджета;</w:t>
      </w:r>
    </w:p>
    <w:p w:rsidR="00CF7E51" w:rsidRPr="00CF7E51" w:rsidRDefault="00CF7E51" w:rsidP="00CF7E51">
      <w:pPr>
        <w:spacing w:before="195" w:after="195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оценку обоснованности расчетов иных доходов в части дивидендов по акциям и доходам от прочих форм участия в капитале, находящихся в собственности муниципального образования, доходов от сдачи в аренду имущества, находящегося в муниципальной собственности, земельных участков, государственная собственность на которые не разграничена, доходов от перечисления части прибыли, остающейся после уплаты налогов и иных обязательных платежей муниципальных унитарных предприятий, доходов от предпринимательской и иной приносящей доход деятельности и других доходов на очередной финансовый год и на плановый период.</w:t>
      </w:r>
    </w:p>
    <w:p w:rsidR="00CF7E51" w:rsidRPr="00CF7E51" w:rsidRDefault="00CF7E51" w:rsidP="00CF7E51">
      <w:pPr>
        <w:spacing w:before="195" w:after="195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2.10.4. Анализ полноты отражения и достоверности расчетов расходов бюджета должна предусматривать:</w:t>
      </w:r>
    </w:p>
    <w:p w:rsidR="00CF7E51" w:rsidRPr="00CF7E51" w:rsidRDefault="00CF7E51" w:rsidP="00CF7E51">
      <w:pPr>
        <w:spacing w:before="195" w:after="195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анализ реестра расходных обязательств муниципального образования и реестра расходных обязательств, ведущихся органами местного самоуправления, нормативно-правовой базы их формирования и применяемых методов индексации и расчетов на очередной финансовый год и плановый период, оценку объемов расходных обязательств органов местного самоуправления, не подтвержденных нормативными правовыми актами, а также анализ нормативных правовых актов, регулирующих деятельность органов местного самоуправления, на соответствие их полномочий по осуществлению расходных обязательств;</w:t>
      </w:r>
    </w:p>
    <w:p w:rsidR="00CF7E51" w:rsidRPr="00CF7E51" w:rsidRDefault="00CF7E51" w:rsidP="00CF7E51">
      <w:pPr>
        <w:spacing w:before="195" w:after="195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сопоставление динамики общего объема расходов, расходов в разрезе единых для бюджетов бюджетной системы Российской Федерации разделов и подразделов классификации расходов бюджетов и субъектов бюджетного планирования в абсолютном выражении и объемов расходов, утвержденных решением о бюджете и ожидаемых за текущий год, фактических расходов бюджета за предыдущий год, анализ увеличения или сокращения утвержденных расходов планового периода;</w:t>
      </w:r>
    </w:p>
    <w:p w:rsidR="00CF7E51" w:rsidRPr="00CF7E51" w:rsidRDefault="00CF7E51" w:rsidP="00CF7E51">
      <w:pPr>
        <w:spacing w:before="195" w:after="195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анализ действующих и принимаемых расходных обязательств муниципального образования и субъектов бюджетного планирования, их сопоставление с поставленными целями и задачами и прогнозируемой оценкой результативности проектируемых расходов;</w:t>
      </w:r>
    </w:p>
    <w:p w:rsidR="00CF7E51" w:rsidRPr="00CF7E51" w:rsidRDefault="00CF7E51" w:rsidP="00CF7E51">
      <w:pPr>
        <w:spacing w:before="195" w:after="195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анализ бюджетных ассигнований, направляемых на исполнение муниципальных программ и ведомственных целевых программ;</w:t>
      </w:r>
    </w:p>
    <w:p w:rsidR="00CF7E51" w:rsidRPr="00CF7E51" w:rsidRDefault="00CF7E51" w:rsidP="00CF7E51">
      <w:pPr>
        <w:spacing w:before="195" w:after="195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анализ бюджетных ассигнований, направляемых на исполнение публичных нормативных обязательств.</w:t>
      </w:r>
    </w:p>
    <w:p w:rsidR="00CF7E51" w:rsidRPr="00CF7E51" w:rsidRDefault="00CF7E51" w:rsidP="00CF7E51">
      <w:pPr>
        <w:spacing w:before="195" w:after="195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lastRenderedPageBreak/>
        <w:t>2.10.5. Анализ обоснованности и достоверности формирования межбюджетных трансфертов должна предусматривать:</w:t>
      </w:r>
    </w:p>
    <w:p w:rsidR="00CF7E51" w:rsidRPr="00CF7E51" w:rsidRDefault="00CF7E51" w:rsidP="00CF7E51">
      <w:pPr>
        <w:spacing w:before="195" w:after="195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анализ изменений законодательства, вступающих в силу в очередном финансовом году;</w:t>
      </w:r>
    </w:p>
    <w:p w:rsidR="00CF7E51" w:rsidRPr="00CF7E51" w:rsidRDefault="00CF7E51" w:rsidP="00CF7E51">
      <w:pPr>
        <w:spacing w:before="195" w:after="195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анализ обоснованности и достоверности объемов межбюджетных трансфертов, предоставляемых в форме дотаций на выравнивание бюджетной обеспеченности, субсидий, субвенций, иных межбюджетных трансфертов.</w:t>
      </w:r>
    </w:p>
    <w:p w:rsidR="00CF7E51" w:rsidRPr="00CF7E51" w:rsidRDefault="00CF7E51" w:rsidP="00CF7E51">
      <w:pPr>
        <w:spacing w:before="195" w:after="195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2.10.6. Анализ обоснованности и достоверности формирования источников финансирования дефицита бюджета и предельных размеров муниципального долга в проекте бюджета на очередной финансовый год и на плановый период должны предусматривать:</w:t>
      </w:r>
    </w:p>
    <w:p w:rsidR="00CF7E51" w:rsidRPr="00CF7E51" w:rsidRDefault="00CF7E51" w:rsidP="00CF7E51">
      <w:pPr>
        <w:spacing w:before="195" w:after="195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сопоставление динамики средств на погашение муниципального долга, предусмотренных в проекте бюджета на очередной финансовый год и на плановый период, с аналогичными показателями за отчетный финансовый год, утвержденными и ожидаемыми показателями текущего года, а также предельных размеров муниципального долга (на 1 января года, следующего за очередным финансовым годом и каждым годом планового периода);</w:t>
      </w:r>
    </w:p>
    <w:p w:rsidR="00CF7E51" w:rsidRPr="00CF7E51" w:rsidRDefault="00CF7E51" w:rsidP="00CF7E51">
      <w:pPr>
        <w:spacing w:before="195" w:after="195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оценку обоснованности и достоверности предельных размеров муниципального долга, изменения его структуры, расходов на погашение муниципального долга исходя из графиков платежей, планируемых операций по его реструктуризации и новых муниципальных заимствований;</w:t>
      </w:r>
    </w:p>
    <w:p w:rsidR="00CF7E51" w:rsidRPr="00CF7E51" w:rsidRDefault="00CF7E51" w:rsidP="00CF7E51">
      <w:pPr>
        <w:spacing w:before="195" w:after="195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оценку обоснованности формирования источников внутреннего финансирования дефицита бюджета и структуры источников финансирования дефицита бюджета.</w:t>
      </w:r>
    </w:p>
    <w:p w:rsidR="00CF7E51" w:rsidRPr="00CF7E51" w:rsidRDefault="00CF7E51" w:rsidP="00CF7E51">
      <w:pPr>
        <w:spacing w:before="195" w:after="195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2.11. Организация предварительного контроля формирования проекта бюджета осуществляется исходя из установленных нормативно-правовыми актами местного самоуправления этапов и сроков бюджетного процесса в части формирования бюджета на очередной финансовый годи на плановый период и предусматривает следующие этапы работы:</w:t>
      </w:r>
    </w:p>
    <w:tbl>
      <w:tblPr>
        <w:tblW w:w="982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25"/>
      </w:tblGrid>
      <w:tr w:rsidR="00CF7E51" w:rsidRPr="00CF7E51" w:rsidTr="00CF7E51">
        <w:tc>
          <w:tcPr>
            <w:tcW w:w="9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E51" w:rsidRPr="00CF7E51" w:rsidRDefault="00CF7E51" w:rsidP="00CF7E51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CF7E51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Наименование   мероприятия</w:t>
            </w:r>
          </w:p>
        </w:tc>
      </w:tr>
      <w:tr w:rsidR="00CF7E51" w:rsidRPr="00CF7E51" w:rsidTr="00CF7E51">
        <w:tc>
          <w:tcPr>
            <w:tcW w:w="9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E51" w:rsidRPr="00CF7E51" w:rsidRDefault="00CF7E51" w:rsidP="00CF7E51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CF7E51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 этап</w:t>
            </w:r>
          </w:p>
        </w:tc>
      </w:tr>
      <w:tr w:rsidR="00CF7E51" w:rsidRPr="00CF7E51" w:rsidTr="00CF7E51">
        <w:tc>
          <w:tcPr>
            <w:tcW w:w="9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E51" w:rsidRPr="00CF7E51" w:rsidRDefault="00CF7E51" w:rsidP="00CF7E51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CF7E51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- анализ основных направлений бюджетной и налоговой политики</w:t>
            </w:r>
          </w:p>
        </w:tc>
      </w:tr>
      <w:tr w:rsidR="00CF7E51" w:rsidRPr="00CF7E51" w:rsidTr="00CF7E51">
        <w:tc>
          <w:tcPr>
            <w:tcW w:w="9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E51" w:rsidRPr="00CF7E51" w:rsidRDefault="00CF7E51" w:rsidP="00CF7E51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CF7E51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 xml:space="preserve">- анализ сценарных условий развития экономики на очередной </w:t>
            </w:r>
            <w:r w:rsidRPr="00CF7E51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lastRenderedPageBreak/>
              <w:t>финансовый год и на плановый период</w:t>
            </w:r>
          </w:p>
        </w:tc>
      </w:tr>
      <w:tr w:rsidR="00CF7E51" w:rsidRPr="00CF7E51" w:rsidTr="00CF7E51">
        <w:tc>
          <w:tcPr>
            <w:tcW w:w="9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E51" w:rsidRPr="00CF7E51" w:rsidRDefault="00CF7E51" w:rsidP="00CF7E51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CF7E51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lastRenderedPageBreak/>
              <w:t>- анализ исполнения программ приватизации муниципального имущества и основных направлений приватизации муниципального имущества (проекта программы приватизации муниципального имущества)</w:t>
            </w:r>
          </w:p>
        </w:tc>
      </w:tr>
      <w:tr w:rsidR="00CF7E51" w:rsidRPr="00CF7E51" w:rsidTr="00CF7E51">
        <w:tc>
          <w:tcPr>
            <w:tcW w:w="9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E51" w:rsidRPr="00CF7E51" w:rsidRDefault="00CF7E51" w:rsidP="00CF7E51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CF7E51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- анализ проектов обоснований бюджетных ассигнований на финансовый год и на плановый период</w:t>
            </w:r>
          </w:p>
        </w:tc>
      </w:tr>
      <w:tr w:rsidR="00CF7E51" w:rsidRPr="00CF7E51" w:rsidTr="00CF7E51">
        <w:tc>
          <w:tcPr>
            <w:tcW w:w="9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E51" w:rsidRPr="00CF7E51" w:rsidRDefault="00CF7E51" w:rsidP="00CF7E51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CF7E51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- экспертиза проектов муниципальных программ и ведомственных целевых программ</w:t>
            </w:r>
          </w:p>
        </w:tc>
      </w:tr>
      <w:tr w:rsidR="00CF7E51" w:rsidRPr="00CF7E51" w:rsidTr="00CF7E51">
        <w:tc>
          <w:tcPr>
            <w:tcW w:w="9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E51" w:rsidRPr="00CF7E51" w:rsidRDefault="00CF7E51" w:rsidP="00CF7E51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CF7E51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- анализ нормативных правовых актов, регулирующих расходные обязательства муниципального образования</w:t>
            </w:r>
          </w:p>
        </w:tc>
      </w:tr>
      <w:tr w:rsidR="00CF7E51" w:rsidRPr="00CF7E51" w:rsidTr="00CF7E51">
        <w:tc>
          <w:tcPr>
            <w:tcW w:w="9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E51" w:rsidRPr="00CF7E51" w:rsidRDefault="00CF7E51" w:rsidP="00CF7E51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CF7E51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 этап</w:t>
            </w:r>
          </w:p>
        </w:tc>
      </w:tr>
      <w:tr w:rsidR="00CF7E51" w:rsidRPr="00CF7E51" w:rsidTr="00CF7E51">
        <w:tc>
          <w:tcPr>
            <w:tcW w:w="9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E51" w:rsidRPr="00CF7E51" w:rsidRDefault="00CF7E51" w:rsidP="00CF7E51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CF7E51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- анализ итогов социально-экономического развития муниципального образования</w:t>
            </w:r>
          </w:p>
        </w:tc>
      </w:tr>
      <w:tr w:rsidR="00CF7E51" w:rsidRPr="00CF7E51" w:rsidTr="00CF7E51">
        <w:tc>
          <w:tcPr>
            <w:tcW w:w="9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E51" w:rsidRPr="00CF7E51" w:rsidRDefault="00CF7E51" w:rsidP="00CF7E51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CF7E51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-  анализ обоснованности прогноза основных экономических показателей социально-экономического развития муниципального образования на очередной финансовый годи на плановый период, наличия и состояния нормативно-методической базы для их прогнозирования</w:t>
            </w:r>
          </w:p>
        </w:tc>
      </w:tr>
      <w:tr w:rsidR="00CF7E51" w:rsidRPr="00CF7E51" w:rsidTr="00CF7E51">
        <w:tc>
          <w:tcPr>
            <w:tcW w:w="9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E51" w:rsidRPr="00CF7E51" w:rsidRDefault="00CF7E51" w:rsidP="00CF7E51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CF7E51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-  анализ обоснованности формирования бюджета на очередной финансовый годи на плановый период, наличия и состояния нормативно-методической базы его формирования</w:t>
            </w:r>
          </w:p>
        </w:tc>
      </w:tr>
      <w:tr w:rsidR="00CF7E51" w:rsidRPr="00CF7E51" w:rsidTr="00CF7E51">
        <w:tc>
          <w:tcPr>
            <w:tcW w:w="9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E51" w:rsidRPr="00CF7E51" w:rsidRDefault="00CF7E51" w:rsidP="00CF7E51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CF7E51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- анализ основных характеристик бюджета и расходов бюджета на очередной финансовый год по разделам и подразделам, ведомственной структуре, а также на плановый период по разделам классификации расходов бюджетов</w:t>
            </w:r>
          </w:p>
        </w:tc>
      </w:tr>
      <w:tr w:rsidR="00CF7E51" w:rsidRPr="00CF7E51" w:rsidTr="00CF7E51">
        <w:tc>
          <w:tcPr>
            <w:tcW w:w="9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E51" w:rsidRPr="00CF7E51" w:rsidRDefault="00CF7E51" w:rsidP="00CF7E51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CF7E51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- анализ и оценка обоснованности материалов, представленных одновременно с проектом бюджета</w:t>
            </w:r>
          </w:p>
        </w:tc>
      </w:tr>
      <w:tr w:rsidR="00CF7E51" w:rsidRPr="00CF7E51" w:rsidTr="00CF7E51">
        <w:tc>
          <w:tcPr>
            <w:tcW w:w="9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E51" w:rsidRPr="00CF7E51" w:rsidRDefault="00CF7E51" w:rsidP="00CF7E51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CF7E51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 xml:space="preserve">- анализ программ внутренних заимствований и предоставления </w:t>
            </w:r>
            <w:r w:rsidRPr="00CF7E51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lastRenderedPageBreak/>
              <w:t>муниципальных гарантий</w:t>
            </w:r>
          </w:p>
        </w:tc>
      </w:tr>
      <w:tr w:rsidR="00CF7E51" w:rsidRPr="00CF7E51" w:rsidTr="00CF7E51">
        <w:tc>
          <w:tcPr>
            <w:tcW w:w="9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E51" w:rsidRPr="00CF7E51" w:rsidRDefault="00CF7E51" w:rsidP="00CF7E51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CF7E51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lastRenderedPageBreak/>
              <w:t>3 этап</w:t>
            </w:r>
          </w:p>
        </w:tc>
      </w:tr>
      <w:tr w:rsidR="00CF7E51" w:rsidRPr="00CF7E51" w:rsidTr="00CF7E51">
        <w:tc>
          <w:tcPr>
            <w:tcW w:w="9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E51" w:rsidRPr="00CF7E51" w:rsidRDefault="00CF7E51" w:rsidP="00CF7E51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CF7E51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- подготовка заключения Счетной палаты</w:t>
            </w:r>
          </w:p>
        </w:tc>
      </w:tr>
      <w:tr w:rsidR="00CF7E51" w:rsidRPr="00CF7E51" w:rsidTr="00CF7E51">
        <w:tc>
          <w:tcPr>
            <w:tcW w:w="9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E51" w:rsidRPr="00CF7E51" w:rsidRDefault="00CF7E51" w:rsidP="00CF7E51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CF7E51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- рассмотрение заключения Счетной палаты председателем Счетной палаты</w:t>
            </w:r>
          </w:p>
        </w:tc>
      </w:tr>
      <w:tr w:rsidR="00CF7E51" w:rsidRPr="00CF7E51" w:rsidTr="00CF7E51">
        <w:tc>
          <w:tcPr>
            <w:tcW w:w="9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E51" w:rsidRPr="00CF7E51" w:rsidRDefault="00CF7E51" w:rsidP="00CF7E51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CF7E51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- направление заключения Счетной палаты в представительный орган</w:t>
            </w:r>
          </w:p>
        </w:tc>
      </w:tr>
    </w:tbl>
    <w:p w:rsidR="00CF7E51" w:rsidRPr="00CF7E51" w:rsidRDefault="00CF7E51" w:rsidP="00CF7E51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2.12. Организационно-распорядительные документы, необходимые для проведения предварительного контроля формирования бюджета определяются в соответствии с Регламентом Счетной палаты или другим локальным актом Счетной палаты.</w:t>
      </w:r>
    </w:p>
    <w:p w:rsidR="00CF7E51" w:rsidRPr="00CF7E51" w:rsidRDefault="00CF7E51" w:rsidP="00CF7E51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2.10. При необходимости может проводиться проверка и анализ обоснованности формирования бюджета наличия и состояния нормативно-методической базы его формирования конкретных субъектов бюджетного планирования, администраторов доходов бюджета, главных распорядителей средств бюджета и иных участников бюджетного процесса.</w:t>
      </w:r>
    </w:p>
    <w:p w:rsidR="00CF7E51" w:rsidRPr="00CF7E51" w:rsidRDefault="00CF7E51" w:rsidP="00CF7E51">
      <w:pPr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3. Структура и основные положения заключения Счетной палаты на проект решения Думы о бюджете</w:t>
      </w:r>
    </w:p>
    <w:p w:rsidR="00CF7E51" w:rsidRPr="00CF7E51" w:rsidRDefault="00CF7E51" w:rsidP="00CF7E51">
      <w:pPr>
        <w:spacing w:before="195" w:after="195" w:line="240" w:lineRule="auto"/>
        <w:ind w:right="-5"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3.1. Заключение Счетной палаты на проект решения Думы о бюджете подготавливается на основе:</w:t>
      </w:r>
    </w:p>
    <w:p w:rsidR="00CF7E51" w:rsidRPr="00CF7E51" w:rsidRDefault="00CF7E51" w:rsidP="00CF7E51">
      <w:pPr>
        <w:spacing w:before="195" w:after="195" w:line="240" w:lineRule="auto"/>
        <w:ind w:right="-5"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анализа проекта решения Думы о бюджете, наличия и состояния нормативно-методической базы его формирования;</w:t>
      </w:r>
    </w:p>
    <w:p w:rsidR="00CF7E51" w:rsidRPr="00CF7E51" w:rsidRDefault="00CF7E51" w:rsidP="00CF7E51">
      <w:pPr>
        <w:spacing w:before="195" w:after="195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анализа материалов и документов, представленных с проектом решения Думы о бюджете, в соответствии с Бюджетным кодексом;</w:t>
      </w:r>
    </w:p>
    <w:p w:rsidR="00CF7E51" w:rsidRPr="00CF7E51" w:rsidRDefault="00CF7E51" w:rsidP="00CF7E51">
      <w:pPr>
        <w:spacing w:after="60" w:line="240" w:lineRule="auto"/>
        <w:ind w:right="-5"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результатов контроля за исполнением бюджета за предыдущий год и отчетный период текущего года, заключений Счетной палаты на проекты решений Думы об исполнении бюджета муниципального образования за предыдущие годы, тематических проверок за прошедший период;</w:t>
      </w:r>
    </w:p>
    <w:p w:rsidR="00CF7E51" w:rsidRPr="00CF7E51" w:rsidRDefault="00CF7E51" w:rsidP="00CF7E51">
      <w:pPr>
        <w:spacing w:before="195" w:after="195" w:line="240" w:lineRule="auto"/>
        <w:ind w:right="-5"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анализа статистической и иной информации о социально-экономическом развитии и финансовом положении муниципального образования за предыдущие годы и истекший период текущего года.</w:t>
      </w:r>
    </w:p>
    <w:p w:rsidR="00CF7E51" w:rsidRPr="00CF7E51" w:rsidRDefault="00CF7E51" w:rsidP="00CF7E51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3.2. Заключение Счетной палаты на проект бюджета муниципального образования состоит из следующих разделов:</w:t>
      </w:r>
    </w:p>
    <w:p w:rsidR="00CF7E51" w:rsidRPr="00CF7E51" w:rsidRDefault="00CF7E51" w:rsidP="00CF7E51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1. Общие положения</w:t>
      </w:r>
    </w:p>
    <w:p w:rsidR="00CF7E51" w:rsidRPr="00CF7E51" w:rsidRDefault="00CF7E51" w:rsidP="00CF7E51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lastRenderedPageBreak/>
        <w:t>2. Общая характеристика проекта решения Думы о бюджете</w:t>
      </w:r>
    </w:p>
    <w:p w:rsidR="00CF7E51" w:rsidRPr="00CF7E51" w:rsidRDefault="00CF7E51" w:rsidP="00CF7E51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3. Соблюдение соответствия проекта решения Думы о бюджете, документов и материалов, представленных одновременно с ним, Бюджетному кодексу Российской Федерации и иным нормативным правовым актам</w:t>
      </w:r>
    </w:p>
    <w:p w:rsidR="00CF7E51" w:rsidRPr="00CF7E51" w:rsidRDefault="00CF7E51" w:rsidP="00CF7E51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4. Доходы бюджета</w:t>
      </w:r>
    </w:p>
    <w:p w:rsidR="00CF7E51" w:rsidRPr="00CF7E51" w:rsidRDefault="00CF7E51" w:rsidP="00CF7E51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5. Расходы бюджета</w:t>
      </w:r>
    </w:p>
    <w:p w:rsidR="00CF7E51" w:rsidRPr="00CF7E51" w:rsidRDefault="00CF7E51" w:rsidP="00CF7E51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6. Дефицит местного бюджета и источники финансирования дефицита местного бюджета</w:t>
      </w:r>
    </w:p>
    <w:p w:rsidR="00CF7E51" w:rsidRPr="00CF7E51" w:rsidRDefault="00CF7E51" w:rsidP="00CF7E51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7. Муниципальный долг Полевского городского округа, расходы на обслуживание муниципального долга</w:t>
      </w:r>
    </w:p>
    <w:p w:rsidR="00CF7E51" w:rsidRPr="00CF7E51" w:rsidRDefault="00CF7E51" w:rsidP="00CF7E51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8. Выводы и предложения</w:t>
      </w:r>
    </w:p>
    <w:p w:rsidR="00CF7E51" w:rsidRPr="00CF7E51" w:rsidRDefault="00CF7E51" w:rsidP="00CF7E51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3.3. В заключении Счетной палаты на проект решения Думы о бюджете должны быть отражены следующие основные вопросы:</w:t>
      </w:r>
    </w:p>
    <w:p w:rsidR="00CF7E51" w:rsidRPr="00CF7E51" w:rsidRDefault="00CF7E51" w:rsidP="00CF7E51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3.3.1. Анализ основных экономических параметров прогноза социально-экономического развития муниципального образования;</w:t>
      </w:r>
    </w:p>
    <w:p w:rsidR="00CF7E51" w:rsidRPr="00CF7E51" w:rsidRDefault="00CF7E51" w:rsidP="00CF7E51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3.3.2. Анализ основных характеристик и особенностей бюджета в проекте решения Думы о бюджете;</w:t>
      </w:r>
    </w:p>
    <w:p w:rsidR="00CF7E51" w:rsidRPr="00CF7E51" w:rsidRDefault="00CF7E51" w:rsidP="00CF7E51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3.3.3 Оценка соответствия проекта решения Думы о бюджете, документов и материалов, представленных одновременно с ним, общим задачам бюджетной политики, сформулированным в посланиях Президента Российской Федерации, основным направлениям бюджетной и налоговой политики муниципального образования, иным программным документам, а также Бюджетному кодексу и иным нормативным правовым актам, регламентирующим бюджетный процесс;</w:t>
      </w:r>
    </w:p>
    <w:p w:rsidR="00CF7E51" w:rsidRPr="00CF7E51" w:rsidRDefault="00CF7E51" w:rsidP="00CF7E51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3.3.4. Оценка обоснованности доходных статей бюджета в проекте решения Думы о бюджете;</w:t>
      </w:r>
    </w:p>
    <w:p w:rsidR="00CF7E51" w:rsidRPr="00CF7E51" w:rsidRDefault="00CF7E51" w:rsidP="00CF7E51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3.3.5. Оценка обоснованности бюджетных ассигнований, направляемых на исполнение действующих и принимаемых расходных обязательств;</w:t>
      </w:r>
    </w:p>
    <w:p w:rsidR="00CF7E51" w:rsidRPr="00CF7E51" w:rsidRDefault="00CF7E51" w:rsidP="00CF7E51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3.3.6. Оценка обоснованности формирования источников финансирования дефицита бюджета и динамики муниципального долга в проекте решения Думы о бюджете.</w:t>
      </w:r>
    </w:p>
    <w:p w:rsidR="00CF7E51" w:rsidRPr="00CF7E51" w:rsidRDefault="00CF7E51" w:rsidP="00CF7E51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F7E51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3.3.7. Концептуальные предложения Счетной палаты по совершенствованию прогнозирования и планирования основных показателей бюджета на очередной финансовый год и на плановый период, бюджетного процесса, результативности бюджетных расходов.</w:t>
      </w:r>
    </w:p>
    <w:p w:rsidR="000263CE" w:rsidRDefault="000263CE">
      <w:bookmarkStart w:id="0" w:name="_GoBack"/>
      <w:bookmarkEnd w:id="0"/>
    </w:p>
    <w:sectPr w:rsidR="00026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84F"/>
    <w:rsid w:val="000263CE"/>
    <w:rsid w:val="0070784F"/>
    <w:rsid w:val="00CF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7E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F7E51"/>
    <w:rPr>
      <w:b/>
      <w:bCs/>
    </w:rPr>
  </w:style>
  <w:style w:type="character" w:styleId="a5">
    <w:name w:val="Emphasis"/>
    <w:basedOn w:val="a0"/>
    <w:uiPriority w:val="20"/>
    <w:qFormat/>
    <w:rsid w:val="00CF7E5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7E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F7E51"/>
    <w:rPr>
      <w:b/>
      <w:bCs/>
    </w:rPr>
  </w:style>
  <w:style w:type="character" w:styleId="a5">
    <w:name w:val="Emphasis"/>
    <w:basedOn w:val="a0"/>
    <w:uiPriority w:val="20"/>
    <w:qFormat/>
    <w:rsid w:val="00CF7E5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3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4376</Words>
  <Characters>24944</Characters>
  <Application>Microsoft Office Word</Application>
  <DocSecurity>0</DocSecurity>
  <Lines>207</Lines>
  <Paragraphs>58</Paragraphs>
  <ScaleCrop>false</ScaleCrop>
  <Company/>
  <LinksUpToDate>false</LinksUpToDate>
  <CharactersWithSpaces>29262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Noon Doktor</dc:creator>
  <cp:keywords/>
  <dc:description/>
  <cp:lastModifiedBy>Noon Doktor</cp:lastModifiedBy>
  <cp:revision>2</cp:revision>
  <dcterms:created xsi:type="dcterms:W3CDTF">2026-07-17T14:22:00Z</dcterms:created>
  <dcterms:modified xsi:type="dcterms:W3CDTF">2026-07-17T14:22:00Z</dcterms:modified>
</cp:coreProperties>
</file>