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СТАНДАРТ ВНЕШНЕГО МУНИЦИПАЛЬНОГО ФИНАНСОВОГО КОНТРОЛЯ СФК 22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«ОБЩИЕ ПРАВИЛА ПРОВЕДЕНИЯ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ЭКСПЕРТНО-АНАЛИТИЧЕСКОГО МЕРОПРИЯТИЯ»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Дата начала действия стандарта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21.08.2014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Утвержден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распоряжением Счетной палаты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   21.08.2014   № 76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pacing w:val="-1"/>
          <w:sz w:val="24"/>
          <w:szCs w:val="24"/>
          <w:lang w:eastAsia="ru-RU"/>
        </w:rPr>
        <w:t>Содержание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1. Общие положения                                                                                                    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2. Общая характеристика экспертно-аналитического мероприятия                      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3. Организация экспертно-аналитического мероприятия                                                                                  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Подготовка к проведению экспертно-аналитического мероприятия              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5. Проведение экспертно-аналитического мероприятия и оформление</w:t>
      </w:r>
    </w:p>
    <w:p w:rsidR="005D6659" w:rsidRPr="005D6659" w:rsidRDefault="005D6659" w:rsidP="005D6659">
      <w:pPr>
        <w:spacing w:before="195" w:after="195" w:line="240" w:lineRule="auto"/>
        <w:ind w:firstLine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его результатов                                                                                                </w:t>
      </w:r>
    </w:p>
    <w:p w:rsidR="005D6659" w:rsidRPr="005D6659" w:rsidRDefault="005D6659" w:rsidP="005D6659">
      <w:pPr>
        <w:spacing w:before="195" w:after="195" w:line="240" w:lineRule="auto"/>
        <w:ind w:firstLine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Приложение № 1                                                                                                </w:t>
      </w:r>
    </w:p>
    <w:p w:rsidR="005D6659" w:rsidRPr="005D6659" w:rsidRDefault="005D6659" w:rsidP="005D6659">
      <w:pPr>
        <w:spacing w:before="195" w:after="195" w:line="240" w:lineRule="auto"/>
        <w:ind w:firstLine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Приложение № 2                                                                                                 </w:t>
      </w:r>
    </w:p>
    <w:p w:rsidR="005D6659" w:rsidRPr="005D6659" w:rsidRDefault="005D6659" w:rsidP="005D6659">
      <w:pPr>
        <w:spacing w:before="195" w:after="195" w:line="240" w:lineRule="auto"/>
        <w:ind w:firstLine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Приложение № 3                                                                                                 </w:t>
      </w:r>
    </w:p>
    <w:p w:rsidR="005D6659" w:rsidRPr="005D6659" w:rsidRDefault="005D6659" w:rsidP="005D6659">
      <w:pPr>
        <w:spacing w:before="195" w:after="195" w:line="240" w:lineRule="auto"/>
        <w:ind w:firstLine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Приложение № 4                                                                                                 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 xml:space="preserve">1.1.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Стандарт внешнего муниципального финансового контроля СФК 22 «Общие правила проведения экспертно-аналитического мероприятия» (далее – Стандарт) подготовлен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Полевского городского округа, Положением о Счетной палате Полевского городского округа, утвержденным решением Думы Полевского городского округа от 15.12.2011 N 436.</w:t>
      </w:r>
      <w:proofErr w:type="gramEnd"/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Стандарт разработан на основе стандарта государственного аудита СГА 102 «Общие правила проведения экспертно-аналитических мероприятий», утвержденного Коллегией Счетной палаты РФ (протокол от 16.07.2010 № 36К (738), с учетом положений типового стандарта внешнего муниципального финансового контроля «Проведение экспертно-аналитического мероприятия», утвержденного решением Президиума Союза МКСО (протокол заседания Президиума Союза МКСО от 19.05.2013 г. № 2 (33)).</w:t>
      </w:r>
      <w:proofErr w:type="gramEnd"/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1.2. Целью Стандарта является установление общих правил и процедур проведения Счетной палатой Полевского городского округа (далее – Счетная палата) экспертно-аналитических мероприятий.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1.3. Задачами Стандарта являются: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определение содержания, принципов и процедур проведения экспертно-аналитического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установление общих требований к организации, подготовке, проведению и оформлению результатов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1.4. Положения Стандарта не распространяются на подготовку заключений Счетной палаты в рамках предварительного и последующего контроля, осуществление которого регулируется соответствующими стандартами и иными локальными документами Счетной палаты.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1.5. Основные термины и понятия: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мониторинг – наблюдение, оценка, анализ и прогноз состояния отдельных процессов;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экспертиза – исследование соответствующего круга документов с целью оценки принимаемых решений и определения их экономической эффективности и возможных последствий;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анализ - метод исследования (познания) явлений и процессов, в основе которого лежит изучение составных частей, элементов изучаемой системы, который применяется с целью выявления сущности, закономерностей, тенденций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экономических и социальных процессов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, хозяйственной деятельности и служит исходной отправной точкой прогнозирования, планирования, управления экономическими объектами и протекающими в них процессами;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отчет (заключение) о результатах экспертно-аналитического мероприятия – итоговый документ, оформляемый в целом по результатам экспертно-аналитического мероприятия, в котором отражается содержание проведенного исследования, оформленный по установленной форме.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2. Общая характеристика экспертно-аналитического мероприятия</w:t>
      </w:r>
    </w:p>
    <w:p w:rsidR="005D6659" w:rsidRPr="005D6659" w:rsidRDefault="005D6659" w:rsidP="005D6659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2.1. Экспертно-аналитическое мероприятие представляет собой одну из организационных форм осуществления экспертно-аналитической деятельности Счетной палаты, посредством которой обеспечивается реализация задач, функций и полномочий Счетной палаты в сфере внешнего муниципального финансового контроля.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2.2. Предметом экспертно-аналитического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мероприятияявляются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организация бюджетного процесса в муниципальном образовании, формирование и использование муниципальных средств, в том числе средств бюджета, муниципального имущества, а также деятельность органов местного самоуправления и муниципальных учреждений и предприятий.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2.3.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 Объектами экспертно-аналитического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мероприятияявляются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5D6659">
        <w:rPr>
          <w:rFonts w:ascii="Verdana" w:eastAsia="Times New Roman" w:hAnsi="Verdana" w:cs="Tahoma"/>
          <w:color w:val="000000"/>
          <w:spacing w:val="-5"/>
          <w:sz w:val="24"/>
          <w:szCs w:val="24"/>
          <w:lang w:eastAsia="ru-RU"/>
        </w:rPr>
        <w:t xml:space="preserve">органы местного самоуправления и муниципальные органы, муниципальные учреждения и унитарные предприятия муниципального образования, а также иные </w:t>
      </w:r>
      <w:proofErr w:type="spellStart"/>
      <w:r w:rsidRPr="005D6659">
        <w:rPr>
          <w:rFonts w:ascii="Verdana" w:eastAsia="Times New Roman" w:hAnsi="Verdana" w:cs="Tahoma"/>
          <w:color w:val="000000"/>
          <w:spacing w:val="-5"/>
          <w:sz w:val="24"/>
          <w:szCs w:val="24"/>
          <w:lang w:eastAsia="ru-RU"/>
        </w:rPr>
        <w:t>организации</w:t>
      </w:r>
      <w:proofErr w:type="gramStart"/>
      <w:r w:rsidRPr="005D6659">
        <w:rPr>
          <w:rFonts w:ascii="Verdana" w:eastAsia="Times New Roman" w:hAnsi="Verdana" w:cs="Tahoma"/>
          <w:color w:val="000000"/>
          <w:spacing w:val="-5"/>
          <w:sz w:val="24"/>
          <w:szCs w:val="24"/>
          <w:lang w:eastAsia="ru-RU"/>
        </w:rPr>
        <w:t>,н</w:t>
      </w:r>
      <w:proofErr w:type="gramEnd"/>
      <w:r w:rsidRPr="005D6659">
        <w:rPr>
          <w:rFonts w:ascii="Verdana" w:eastAsia="Times New Roman" w:hAnsi="Verdana" w:cs="Tahoma"/>
          <w:color w:val="000000"/>
          <w:spacing w:val="-5"/>
          <w:sz w:val="24"/>
          <w:szCs w:val="24"/>
          <w:lang w:eastAsia="ru-RU"/>
        </w:rPr>
        <w:t>а</w:t>
      </w:r>
      <w:proofErr w:type="spellEnd"/>
      <w:r w:rsidRPr="005D6659">
        <w:rPr>
          <w:rFonts w:ascii="Verdana" w:eastAsia="Times New Roman" w:hAnsi="Verdana" w:cs="Tahoma"/>
          <w:color w:val="000000"/>
          <w:spacing w:val="-5"/>
          <w:sz w:val="24"/>
          <w:szCs w:val="24"/>
          <w:lang w:eastAsia="ru-RU"/>
        </w:rPr>
        <w:t xml:space="preserve"> которые </w:t>
      </w:r>
      <w:r w:rsidRPr="005D6659">
        <w:rPr>
          <w:rFonts w:ascii="Verdana" w:eastAsia="Times New Roman" w:hAnsi="Verdana" w:cs="Tahoma"/>
          <w:color w:val="000000"/>
          <w:spacing w:val="-2"/>
          <w:sz w:val="24"/>
          <w:szCs w:val="24"/>
          <w:lang w:eastAsia="ru-RU"/>
        </w:rPr>
        <w:t>в рамках предмета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экспертно-аналитического мероприятия</w:t>
      </w:r>
      <w:r w:rsidRPr="005D6659">
        <w:rPr>
          <w:rFonts w:ascii="Verdana" w:eastAsia="Times New Roman" w:hAnsi="Verdana" w:cs="Tahoma"/>
          <w:color w:val="000000"/>
          <w:spacing w:val="-5"/>
          <w:sz w:val="24"/>
          <w:szCs w:val="24"/>
          <w:lang w:eastAsia="ru-RU"/>
        </w:rPr>
        <w:t> распространяются контрольные полномочия Счетной палаты, установленные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Положением о Счетной палате Полевского городского округа, утвержденным решением Думы Полевского городского округа от 15.12.2011 N 436 в соответствии с Федеральным законом от 07.02.2011 № 6-ФЗ «Об общих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принципах организации и деятельности контрольно-счетных органов субъектов Российской Федерации и муниципальных образований",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Бюджетным кодексом </w:t>
      </w:r>
      <w:r w:rsidRPr="005D6659">
        <w:rPr>
          <w:rFonts w:ascii="Verdana" w:eastAsia="Times New Roman" w:hAnsi="Verdana" w:cs="Tahoma"/>
          <w:color w:val="000000"/>
          <w:spacing w:val="-2"/>
          <w:sz w:val="24"/>
          <w:szCs w:val="24"/>
          <w:lang w:eastAsia="ru-RU"/>
        </w:rPr>
        <w:t>Российской Федерации и иными нормативными правовыми актами Российской Федерации и Полевского городского округа.</w:t>
      </w:r>
      <w:proofErr w:type="gramEnd"/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2.4.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Экспертно-аналитическое мероприятие должно быть: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объективным - осуществляться с использованием обоснованных фактических документальных данных, полученных в установленном порядке, и обеспечивать полную и достоверную информацию по предмету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системным - представлять собой комплекс экспертно-аналитических действий, взаимоувязанных по срокам, охвату вопросов, анализируемым показателям, приемам и методам;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результативным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– организация мероприятия должна обеспечивать возможность подготовки выводов, предложений и рекомендаций по предмету мероприятия.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2.5. При проведении экспертно-аналитического мероприятия могут использоваться мониторинг, экспертиза, обследование, анализ и другие формы экспертно-аналитической деятельности.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3.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Организация экспертно-аналитического мероприятия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3.1. Экспертно-аналитическое мероприятие проводится на основании плана работы Счетной палаты на текущий год.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Сроки проведения экспертно-аналитического мероприятия определяются в соответствии с нормативно-правовыми актами Счетной палаты и нормативно-правовыми актами Полевского городского округа.</w:t>
      </w:r>
    </w:p>
    <w:p w:rsidR="005D6659" w:rsidRPr="005D6659" w:rsidRDefault="005D6659" w:rsidP="005D6659">
      <w:pPr>
        <w:spacing w:before="195" w:after="195" w:line="240" w:lineRule="auto"/>
        <w:ind w:firstLine="68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3.2. Экспертно-аналитическое мероприятие проводится на основе информации и материалов, получаемых по запросам, и (или) при необходимости непосредственно по месту расположения объектов мероприятия в соответствии с программой проведения данного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 Организация экспертно-аналитического мероприятия включает три этапа, каждый из которых характеризуется выполнением определенных задач: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подготовка к проведению экспертно-аналитического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проведение экспертно-аналитического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оформление результатов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3.4. На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этапеподготовки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к проведению экспертно-аналитического мероприятия проводится предварительное изучение предмета и объектов мероприятия, определяются цели, вопросы и методы проведения мероприятия. По итогам данного этапа утверждается программа и при необходимости разрабатывается рабочий план проведения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3.5. На этапе проведения экспертно-аналитического мероприятия осуществляется сбор и исследование фактических данных и информации по предмету экспертно-аналитического мероприятия в соответствии с его программой. Результаты данного этапа </w:t>
      </w:r>
      <w:r w:rsidRPr="005D6659">
        <w:rPr>
          <w:rFonts w:ascii="Verdana" w:eastAsia="Times New Roman" w:hAnsi="Verdana" w:cs="Tahoma"/>
          <w:color w:val="000000"/>
          <w:spacing w:val="3"/>
          <w:sz w:val="24"/>
          <w:szCs w:val="24"/>
          <w:lang w:eastAsia="ru-RU"/>
        </w:rPr>
        <w:t>фиксируются в рабочей документации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экспертно-аналитического </w:t>
      </w:r>
      <w:r w:rsidRPr="005D6659">
        <w:rPr>
          <w:rFonts w:ascii="Verdana" w:eastAsia="Times New Roman" w:hAnsi="Verdana" w:cs="Tahoma"/>
          <w:color w:val="000000"/>
          <w:spacing w:val="3"/>
          <w:sz w:val="24"/>
          <w:szCs w:val="24"/>
          <w:lang w:eastAsia="ru-RU"/>
        </w:rPr>
        <w:t>мероприятия.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3.6. На этапе оформления результатов экспертно-аналитического мероприятия осуществляется подготовка отчета (заключения) о результатах экспертно-аналитического мероприятия, а также при необходимости проектов информационных писем Счетной палаты.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Продолжительность проведения каждого из указанных этапов зависит от особенностей предмета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3.7. Общую организацию экспертно-аналитического мероприятия осуществляет должностное лицо Счетной палаты, ответственное за его проведение в соответствии с планом работы.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Непосредственное руководство проведением экспертно-аналитического мероприятия и координацию действий сотрудников Счетной палаты и лиц, привлекаемых к участию в проведении мероприятия, осуществляет руководитель экспертно-аналитического мероприятия.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3.8. В экспертно-аналитическом мероприятии не имеют права принимать участие сотрудники Счетной палаты, состоящие в родственной связи с руководством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объектовэкспертно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-аналитического</w:t>
      </w:r>
      <w:r w:rsidRPr="005D6659">
        <w:rPr>
          <w:rFonts w:ascii="Verdana" w:eastAsia="Times New Roman" w:hAnsi="Verdana" w:cs="Tahoma"/>
          <w:color w:val="000000"/>
          <w:spacing w:val="1"/>
          <w:sz w:val="24"/>
          <w:szCs w:val="24"/>
          <w:lang w:eastAsia="ru-RU"/>
        </w:rPr>
        <w:t> мероприятия (о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ни обязаны заявить о наличии таких связей). Запрещается привлекать к участию в экспертно-аналитическом мероприятии сотрудников Счетной палаты, которые в исследуемом периоде были штатными сотрудниками одного из объектов экспертно-аналитического мероприятия.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случае если в ходе подготовки к проведению и проведения экспертно-аналитического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мероприятияпланируется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использование сведений, составляющих государственную </w:t>
      </w:r>
      <w:r w:rsidRPr="005D6659">
        <w:rPr>
          <w:rFonts w:ascii="Verdana" w:eastAsia="Times New Roman" w:hAnsi="Verdana" w:cs="Tahoma"/>
          <w:color w:val="000000"/>
          <w:spacing w:val="1"/>
          <w:sz w:val="24"/>
          <w:szCs w:val="24"/>
          <w:lang w:eastAsia="ru-RU"/>
        </w:rPr>
        <w:t>тайну, в данном мероприятии должны принимать участие сотрудники Счетной палаты, имеющие оформленный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в установленном порядке допуск к таким сведениям.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3.9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.К участию в экспертно-аналитическом мероприятии могут привлекаться при необходимости государственные и муниципальные органы, учреждения, организации и их представители, аудиторские и специализированные организации, отдельные специалисты (далее - внешние эксперты) в порядке, установленном Регламентом или иным нормативно-правовым документом Счетной палаты.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3.10. </w:t>
      </w:r>
      <w:proofErr w:type="gramStart"/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В ходе подготовки к проведению и проведения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экспертно-аналитического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 мероприятия формируется рабочая </w:t>
      </w:r>
      <w:r w:rsidRPr="005D6659">
        <w:rPr>
          <w:rFonts w:ascii="Verdana" w:eastAsia="Times New Roman" w:hAnsi="Verdana" w:cs="Tahoma"/>
          <w:color w:val="000000"/>
          <w:spacing w:val="12"/>
          <w:sz w:val="24"/>
          <w:szCs w:val="24"/>
          <w:lang w:eastAsia="ru-RU"/>
        </w:rPr>
        <w:t>документация мероприятия, к которой</w:t>
      </w:r>
      <w:r w:rsidRPr="005D6659">
        <w:rPr>
          <w:rFonts w:ascii="Verdana" w:eastAsia="Times New Roman" w:hAnsi="Verdana" w:cs="Tahoma"/>
          <w:color w:val="000000"/>
          <w:spacing w:val="2"/>
          <w:sz w:val="24"/>
          <w:szCs w:val="24"/>
          <w:lang w:eastAsia="ru-RU"/>
        </w:rPr>
        <w:t> относятся документы (их копии) и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иные материалы, получаемые от объектов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экспертно-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аналитического</w:t>
      </w:r>
      <w:r w:rsidRPr="005D6659">
        <w:rPr>
          <w:rFonts w:ascii="Verdana" w:eastAsia="Times New Roman" w:hAnsi="Verdana" w:cs="Tahoma"/>
          <w:color w:val="000000"/>
          <w:spacing w:val="7"/>
          <w:sz w:val="24"/>
          <w:szCs w:val="24"/>
          <w:lang w:eastAsia="ru-RU"/>
        </w:rPr>
        <w:t>мероприятия</w:t>
      </w:r>
      <w:proofErr w:type="spellEnd"/>
      <w:r w:rsidRPr="005D6659">
        <w:rPr>
          <w:rFonts w:ascii="Verdana" w:eastAsia="Times New Roman" w:hAnsi="Verdana" w:cs="Tahoma"/>
          <w:color w:val="000000"/>
          <w:spacing w:val="7"/>
          <w:sz w:val="24"/>
          <w:szCs w:val="24"/>
          <w:lang w:eastAsia="ru-RU"/>
        </w:rPr>
        <w:t>, других государственных органов, органов местного самоуправления, организаций и учреждений, а также документы (справки, расчеты, аналитические записки </w:t>
      </w:r>
      <w:r w:rsidRPr="005D6659">
        <w:rPr>
          <w:rFonts w:ascii="Verdana" w:eastAsia="Times New Roman" w:hAnsi="Verdana" w:cs="Tahoma"/>
          <w:color w:val="000000"/>
          <w:spacing w:val="16"/>
          <w:sz w:val="24"/>
          <w:szCs w:val="24"/>
          <w:lang w:eastAsia="ru-RU"/>
        </w:rPr>
        <w:t>и т. д.), подготовленные сотрудниками Счетной палаты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самостоятельно на основе собранных фактических данных и информации.</w:t>
      </w:r>
      <w:proofErr w:type="gramEnd"/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Сформированная рабочая документация включается в дело экспертно-аналитического мероприятия и систематизируется в нем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порядке, </w:t>
      </w:r>
      <w:r w:rsidRPr="005D6659">
        <w:rPr>
          <w:rFonts w:ascii="Verdana" w:eastAsia="Times New Roman" w:hAnsi="Verdana" w:cs="Tahoma"/>
          <w:color w:val="000000"/>
          <w:spacing w:val="9"/>
          <w:sz w:val="24"/>
          <w:szCs w:val="24"/>
          <w:lang w:eastAsia="ru-RU"/>
        </w:rPr>
        <w:t>отражающем последовательность осуществления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процедур подготовки и проведения мероприятия.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4. Подготовка к проведению экспертно-аналитического мероприятия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 Подготовка к проведению экспертно-аналитического мероприятия включает осуществление следующих действий: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предварительное изучение предмета и объектов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определение цели (целей), вопросов и методов проведения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разработка и утверждение программы проведения экспертно-аналитического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разработка рабочего плана проведения экспертно-аналитического мероприятия (при необходимости).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 Предварительное изучение предмета и объектов </w:t>
      </w:r>
      <w:r w:rsidRPr="005D6659">
        <w:rPr>
          <w:rFonts w:ascii="Verdana" w:eastAsia="Times New Roman" w:hAnsi="Verdana" w:cs="Tahoma"/>
          <w:color w:val="000000"/>
          <w:spacing w:val="2"/>
          <w:sz w:val="24"/>
          <w:szCs w:val="24"/>
          <w:lang w:eastAsia="ru-RU"/>
        </w:rPr>
        <w:t xml:space="preserve">экспертно-аналитического </w:t>
      </w:r>
      <w:proofErr w:type="spellStart"/>
      <w:r w:rsidRPr="005D6659">
        <w:rPr>
          <w:rFonts w:ascii="Verdana" w:eastAsia="Times New Roman" w:hAnsi="Verdana" w:cs="Tahoma"/>
          <w:color w:val="000000"/>
          <w:spacing w:val="2"/>
          <w:sz w:val="24"/>
          <w:szCs w:val="24"/>
          <w:lang w:eastAsia="ru-RU"/>
        </w:rPr>
        <w:t>мероприятия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проводится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на основе полученной информации и собранных материалов.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по предмету экспертно-аналитического мероприятия при необходимости может быть получена путем направления в установленном порядке в адрес руководителей объектов экспертно-аналитического мероприятия, других государственных органов, органов местного самоуправления, организаций и учреждений запросов Счетной палаты о предоставлении информации.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4.3. По результатам предварительного изучения предмета и объектов экспертно-аналитического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мероприятияопределяются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цели и вопросы мероприятия, методы его проведения, а также объем необходимых аналитических процедур.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Формулировки целей должны четко указывать, решению каких исследуемых проблем или их составных частей будет способствовать проведение данного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каждой цели экспертно-аналитического мероприятия определяется перечень вопросов, которые необходимо изучить и проанализировать в ходе проведения мероприятия. Формулировки и содержание вопросов должны выражать действия, которые необходимо выполнить для достижения целей мероприятия. Вопросы должны быть существенными и важными для достижения целей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2"/>
          <w:sz w:val="24"/>
          <w:szCs w:val="24"/>
          <w:lang w:eastAsia="ru-RU"/>
        </w:rPr>
        <w:t>4.4. 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По результатам предварительного изучения предмета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и объектов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 экспертно-аналитического мероприятия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5D6659">
        <w:rPr>
          <w:rFonts w:ascii="Verdana" w:eastAsia="Times New Roman" w:hAnsi="Verdana" w:cs="Tahoma"/>
          <w:color w:val="000000"/>
          <w:spacing w:val="2"/>
          <w:sz w:val="24"/>
          <w:szCs w:val="24"/>
          <w:lang w:eastAsia="ru-RU"/>
        </w:rPr>
        <w:t>разрабатывается программа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проведения </w:t>
      </w: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экспертно-аналитического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мероприятия (Приложение 1), которая должна содержать следующие данные: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основание для проведения мероприятия (пункт плана работы Счетной палаты);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предмет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объек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т(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ы)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цель (цели) и вопросы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исследуемый период;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сроки проведения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состав ответственных исполнителей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срок представления отчета (заключения) о результатах экспертно-аналитического мероприятия на рассмотрение председателя Счетной палаты.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4.5. 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процессе проведения экспертно-аналитического мероприятия в его программу могут быть внесены изменения, утверждаемые в соответствии с порядком, которым данная программа утверждалась.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4.6. При необходимости после утверждения программы проведения экспертно-аналитического мероприятия осуществляется подготовка рабочего плана (Приложение 2) проведения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Рабочий план проведения экспертно-аналитического мероприятия содержит распределение конкретных заданий по выполнению программы проведения мероприятия между исполнителями мероприятия с указанием содержания работ (процедур) и сроков их исполнения.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4.7. В случае проведения экспертно-аналитического мероприятия, предусматривающего выезд (выход) на места расположения объектов мероприятия руководителям объектов мероприятия направляются соответствующие уведомления (Приложение 3) о проведении экспертно-аналитического мероприятия на данных объектах.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уведомлении указываются наименование мероприятия, основание для его проведения, сроки проведения мероприятия на объекте, состав группы исполнителей мероприятия и предлагается создать необходимые условия для проведения экспертно-аналитического мероприятия.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 уведомлению могут прилагаться: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копия утвержденной программы проведения экспертно-аналитического мероприятия (или выписка из программы);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перечень документов, которые должностные лица объекта мероприятия должны подготовить для представления лицам, участвующим в проведении мероприятия;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перечень вопросов, на которые должны ответить должностные лица объекта мероприятия до начала проведения мероприятия на данном объекте;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специально разработанные для данного мероприятия формы, необходимые для систематизации представляемой информации.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5. Проведение экспертно-аналитического мероприятия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 оформление его результатов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t>5.1.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Экспертно-аналитическое мероприятие проводится на основе утвержденной программы проведения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pacing w:val="-1"/>
          <w:sz w:val="24"/>
          <w:szCs w:val="24"/>
          <w:lang w:eastAsia="ru-RU"/>
        </w:rPr>
        <w:lastRenderedPageBreak/>
        <w:t>5.2. В ходе проведения экспертно-аналитического мероприятия 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осуществляется исследование фактических данных и информации по предмету экспертно-аналитического мероприятия, полученных в ходе подготовки и проведения мероприятия </w:t>
      </w:r>
      <w:r w:rsidRPr="005D6659">
        <w:rPr>
          <w:rFonts w:ascii="Verdana" w:eastAsia="Times New Roman" w:hAnsi="Verdana" w:cs="Tahoma"/>
          <w:color w:val="000000"/>
          <w:spacing w:val="3"/>
          <w:sz w:val="24"/>
          <w:szCs w:val="24"/>
          <w:lang w:eastAsia="ru-RU"/>
        </w:rPr>
        <w:t>и зафиксированных в его рабочей документации.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5.3. При подготовке выводов и предложений (рекомендаций) по результатам экспертно-аналитического мероприятия могут использоваться результаты работы внешних экспертов, привлеченных к участию в экспертно-аналитическом мероприятии, которые представляются ими в формах, установленных в соответствующем договоре или муниципальном контракте на оказание услуг для муниципальных нужд.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5.4. По результатам экспертно-аналитического мероприятия в целом оформляется отчет (заключение) о результатах экспертно-аналитического мероприятия (Приложение 4), который должен содержать: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исходные данные о мероприятии (основание для проведения мероприятия, предмет, цель (цели), объекты мероприятия, исследуемый период, сроки проведения мероприятия);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информацию о результатах мероприятия, в которой отражаются содержание проведенного исследования в соответствии с предметом мероприятия, даются конкретные ответы по каждой цели мероприятия, указываются выявленные проблемы, причины их существования и последствия;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выводы, в которых в обобщенной форме отражаются итоговые оценки проблем и вопросов, рассмотренных в соответствии с программой проведения мероприятия;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предложения и рекомендации, основанные на выводах и направленные на решение исследованных проблем и вопросов.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Кроме того, при необходимости отчет (заключение) может содержать приложения.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5.5. При подготовке отчета (заключения) о результатах экспертно-аналитического мероприятия следует руководствоваться следующими требованиями: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о результатах экспертно-аналитического мероприятия должна излагаться в отчете (заключении) последовательно в соответствии с целями, поставленными в программе проведения мероприятия, и давать по каждой из них конкретные ответы с выделением наиболее важных проблем и вопросов;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(заключение) должен включать только ту информацию, заключения и выводы, которые подтверждаются материалами рабочей документации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выводы в отчете (заключении) должны быть аргументированными;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предложения (рекомендации) в отчете (заключении) должны логически следовать из выводов, быть конкретными, сжатыми и простыми по форме и по содержанию, ориентированы на принятие конкретных мер по решению выявленных проблем, направлены на устранение причин и последствий недостатков в сфере предмета мероприятия, иметь четкий адресный характер;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отчете (заключении) необходимо избегать ненужных повторений и лишних подробностей, которые отвлекают внимание от наиболее важных его положений;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текст отчета (заключения) должен быть написан лаконично, легко читаться и быть понятным, а при использовании каких-либо специальных терминов и сокращений они должны быть объяснены.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5.6. Содержание отчета (заключения) о результатах экспертно-аналитического </w:t>
      </w:r>
      <w:proofErr w:type="spell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мероприятиядолжно</w:t>
      </w:r>
      <w:proofErr w:type="spell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соответствовать: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требованиям Регламента Счетной палаты, Стандарта и иных документов Счетной палаты;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исходной постановке задачи, которая сформулирована в наименовании экспертно-аналитического мероприятия в плане работы Счетной палаты;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программе проведения экспертно-аналитического мероприятия;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рабочей документации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5.7. Подготовку отчета (заключения) о результатах экспертно-аналитического мероприятия организует должностное лицо Счетной палаты, ответственное за проведение экспертно-аналитического мероприятия.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(заключение) о результатах экспертно-аналитического мероприятия в установленном порядке вносится на рассмотрение председателя Счетной палаты.</w:t>
      </w:r>
    </w:p>
    <w:p w:rsidR="005D6659" w:rsidRPr="005D6659" w:rsidRDefault="005D6659" w:rsidP="005D6659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5.8. Одновременно с отчетом (заключением) о результатах экспертно-аналитического мероприятия подготавливаются проекты информационных писем в органы местного самоуправления.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1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 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Примерная программа Экспертно-аналитического мероприятия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«Утверждена»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</w:t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</w:t>
      </w:r>
    </w:p>
    <w:p w:rsidR="005D6659" w:rsidRPr="005D6659" w:rsidRDefault="005D6659" w:rsidP="005D6659">
      <w:pPr>
        <w:spacing w:after="0" w:line="432" w:lineRule="atLeast"/>
        <w:ind w:left="284" w:right="-284"/>
        <w:jc w:val="right"/>
        <w:outlineLvl w:val="1"/>
        <w:rPr>
          <w:rFonts w:ascii="Verdana" w:eastAsia="Times New Roman" w:hAnsi="Verdana" w:cs="Tahoma"/>
          <w:color w:val="1F7357"/>
          <w:sz w:val="36"/>
          <w:szCs w:val="36"/>
          <w:lang w:eastAsia="ru-RU"/>
        </w:rPr>
      </w:pPr>
      <w:r w:rsidRPr="005D6659">
        <w:rPr>
          <w:rFonts w:ascii="Verdana" w:eastAsia="Times New Roman" w:hAnsi="Verdana" w:cs="Tahoma"/>
          <w:color w:val="1F7357"/>
          <w:sz w:val="24"/>
          <w:szCs w:val="24"/>
          <w:lang w:eastAsia="ru-RU"/>
        </w:rPr>
        <w:lastRenderedPageBreak/>
        <w:t> </w:t>
      </w:r>
    </w:p>
    <w:p w:rsidR="005D6659" w:rsidRPr="005D6659" w:rsidRDefault="005D6659" w:rsidP="005D6659">
      <w:pPr>
        <w:spacing w:after="0" w:line="432" w:lineRule="atLeast"/>
        <w:ind w:left="284" w:right="-284"/>
        <w:jc w:val="both"/>
        <w:outlineLvl w:val="1"/>
        <w:rPr>
          <w:rFonts w:ascii="Verdana" w:eastAsia="Times New Roman" w:hAnsi="Verdana" w:cs="Tahoma"/>
          <w:color w:val="1F7357"/>
          <w:sz w:val="36"/>
          <w:szCs w:val="36"/>
          <w:lang w:eastAsia="ru-RU"/>
        </w:rPr>
      </w:pPr>
      <w:r w:rsidRPr="005D6659">
        <w:rPr>
          <w:rFonts w:ascii="Verdana" w:eastAsia="Times New Roman" w:hAnsi="Verdana" w:cs="Tahoma"/>
          <w:color w:val="1F7357"/>
          <w:sz w:val="24"/>
          <w:szCs w:val="24"/>
          <w:lang w:eastAsia="ru-RU"/>
        </w:rPr>
        <w:t>Программа</w:t>
      </w:r>
    </w:p>
    <w:p w:rsidR="005D6659" w:rsidRPr="005D6659" w:rsidRDefault="005D6659" w:rsidP="005D6659">
      <w:pPr>
        <w:spacing w:after="0" w:line="396" w:lineRule="atLeast"/>
        <w:ind w:left="284" w:right="-284"/>
        <w:jc w:val="both"/>
        <w:outlineLvl w:val="2"/>
        <w:rPr>
          <w:rFonts w:ascii="Verdana" w:eastAsia="Times New Roman" w:hAnsi="Verdana" w:cs="Tahoma"/>
          <w:color w:val="1F7357"/>
          <w:sz w:val="33"/>
          <w:szCs w:val="33"/>
          <w:lang w:eastAsia="ru-RU"/>
        </w:rPr>
      </w:pPr>
      <w:r w:rsidRPr="005D6659">
        <w:rPr>
          <w:rFonts w:ascii="Verdana" w:eastAsia="Times New Roman" w:hAnsi="Verdana" w:cs="Tahoma"/>
          <w:color w:val="1F7357"/>
          <w:sz w:val="24"/>
          <w:szCs w:val="24"/>
          <w:lang w:eastAsia="ru-RU"/>
        </w:rPr>
        <w:t>проведения экспертно-аналитического мероприятия</w:t>
      </w:r>
    </w:p>
    <w:p w:rsidR="005D6659" w:rsidRPr="005D6659" w:rsidRDefault="005D6659" w:rsidP="005D6659">
      <w:pPr>
        <w:spacing w:before="195" w:after="195" w:line="240" w:lineRule="auto"/>
        <w:ind w:right="-28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«_______________________________________________________________».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(наименование мероприятия в соответствии с планом работы Счетной палаты)</w:t>
      </w:r>
    </w:p>
    <w:p w:rsidR="005D6659" w:rsidRPr="005D6659" w:rsidRDefault="005D6659" w:rsidP="005D6659">
      <w:pPr>
        <w:spacing w:before="195" w:after="195" w:line="240" w:lineRule="auto"/>
        <w:ind w:right="-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 Основание для проведения мероприятия: __________________________</w:t>
      </w:r>
    </w:p>
    <w:p w:rsidR="005D6659" w:rsidRPr="005D6659" w:rsidRDefault="005D6659" w:rsidP="005D6659">
      <w:pPr>
        <w:spacing w:before="195" w:after="195" w:line="240" w:lineRule="auto"/>
        <w:ind w:right="-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 Предмет мероприятия: _________________________________________</w:t>
      </w:r>
    </w:p>
    <w:p w:rsidR="005D6659" w:rsidRPr="005D6659" w:rsidRDefault="005D6659" w:rsidP="005D6659">
      <w:pPr>
        <w:spacing w:before="195" w:after="195" w:line="240" w:lineRule="auto"/>
        <w:ind w:right="-28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 Объекты мероприятия: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3.1. ________________________________________________________;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3.2. ________________________________________________________;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28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 Цели и вопросы мероприятия:</w:t>
      </w:r>
    </w:p>
    <w:p w:rsidR="005D6659" w:rsidRPr="005D6659" w:rsidRDefault="005D6659" w:rsidP="005D6659">
      <w:pPr>
        <w:spacing w:before="195" w:after="195" w:line="240" w:lineRule="auto"/>
        <w:ind w:right="-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 Цель 1. 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284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Вопросы: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4.1.1. 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4.1.2. _______________________________________________________;</w:t>
      </w:r>
    </w:p>
    <w:p w:rsidR="005D6659" w:rsidRPr="005D6659" w:rsidRDefault="005D6659" w:rsidP="005D6659">
      <w:pPr>
        <w:spacing w:after="0" w:line="240" w:lineRule="auto"/>
        <w:ind w:left="284" w:right="-7"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4.1.3. 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 Цель 2. ___________________________________________________;</w:t>
      </w:r>
    </w:p>
    <w:p w:rsidR="005D6659" w:rsidRPr="005D6659" w:rsidRDefault="005D6659" w:rsidP="005D6659">
      <w:pPr>
        <w:spacing w:after="0" w:line="240" w:lineRule="auto"/>
        <w:ind w:left="284" w:right="-284"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Вопросы: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4.2.1. 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4.2.2. 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7"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4.2.3. _______________________________________________________;</w:t>
      </w:r>
    </w:p>
    <w:p w:rsidR="005D6659" w:rsidRPr="005D6659" w:rsidRDefault="005D6659" w:rsidP="005D6659">
      <w:pPr>
        <w:spacing w:before="195" w:after="195" w:line="240" w:lineRule="auto"/>
        <w:ind w:right="-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5. Исследуемый период: 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right="-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6. Сроки проведения мероприятия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______________ по _____________.</w:t>
      </w:r>
    </w:p>
    <w:p w:rsidR="005D6659" w:rsidRPr="005D6659" w:rsidRDefault="005D6659" w:rsidP="005D6659">
      <w:pPr>
        <w:spacing w:before="195" w:after="195" w:line="240" w:lineRule="auto"/>
        <w:ind w:right="-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 Состав ответственных исполнителей:</w:t>
      </w:r>
    </w:p>
    <w:p w:rsidR="005D6659" w:rsidRPr="005D6659" w:rsidRDefault="005D6659" w:rsidP="005D6659">
      <w:pPr>
        <w:spacing w:before="195" w:after="195" w:line="240" w:lineRule="auto"/>
        <w:ind w:right="-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Руководитель мероприятия: _______________________________________</w:t>
      </w:r>
    </w:p>
    <w:p w:rsidR="005D6659" w:rsidRPr="005D6659" w:rsidRDefault="005D6659" w:rsidP="005D6659">
      <w:pPr>
        <w:spacing w:before="195" w:after="195" w:line="240" w:lineRule="auto"/>
        <w:ind w:right="-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Исполнители мероприятия: _______________________________________</w:t>
      </w:r>
    </w:p>
    <w:p w:rsidR="005D6659" w:rsidRPr="005D6659" w:rsidRDefault="005D6659" w:rsidP="005D6659">
      <w:pPr>
        <w:spacing w:before="195" w:after="195" w:line="240" w:lineRule="auto"/>
        <w:ind w:right="-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5D6659" w:rsidRPr="005D6659" w:rsidRDefault="005D6659" w:rsidP="005D6659">
      <w:pPr>
        <w:spacing w:after="0" w:line="240" w:lineRule="auto"/>
        <w:ind w:left="284" w:right="-6" w:firstLine="425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8. Срок представления отчета о результатах экспертно-аналитического мероприятия на рассмотрение ________________________ - «___» _____________ 20__ года.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br w:type="textWrapping" w:clear="all"/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2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Примерная форма рабочего плана</w:t>
      </w:r>
    </w:p>
    <w:p w:rsidR="005D6659" w:rsidRPr="005D6659" w:rsidRDefault="005D6659" w:rsidP="005D6659">
      <w:pPr>
        <w:spacing w:before="150" w:after="0" w:line="522" w:lineRule="atLeast"/>
        <w:jc w:val="both"/>
        <w:outlineLvl w:val="0"/>
        <w:rPr>
          <w:rFonts w:ascii="Verdana" w:eastAsia="Times New Roman" w:hAnsi="Verdana" w:cs="Tahoma"/>
          <w:color w:val="2A654A"/>
          <w:kern w:val="36"/>
          <w:sz w:val="44"/>
          <w:szCs w:val="44"/>
          <w:lang w:eastAsia="ru-RU"/>
        </w:rPr>
      </w:pPr>
      <w:r w:rsidRPr="005D6659">
        <w:rPr>
          <w:rFonts w:ascii="Verdana" w:eastAsia="Times New Roman" w:hAnsi="Verdana" w:cs="Tahoma"/>
          <w:color w:val="2A654A"/>
          <w:kern w:val="36"/>
          <w:sz w:val="24"/>
          <w:szCs w:val="24"/>
          <w:lang w:eastAsia="ru-RU"/>
        </w:rPr>
        <w:t> </w:t>
      </w:r>
    </w:p>
    <w:p w:rsidR="005D6659" w:rsidRPr="005D6659" w:rsidRDefault="005D6659" w:rsidP="005D6659">
      <w:pPr>
        <w:spacing w:before="150" w:after="0" w:line="522" w:lineRule="atLeast"/>
        <w:jc w:val="both"/>
        <w:outlineLvl w:val="0"/>
        <w:rPr>
          <w:rFonts w:ascii="Verdana" w:eastAsia="Times New Roman" w:hAnsi="Verdana" w:cs="Tahoma"/>
          <w:color w:val="2A654A"/>
          <w:kern w:val="36"/>
          <w:sz w:val="44"/>
          <w:szCs w:val="44"/>
          <w:lang w:eastAsia="ru-RU"/>
        </w:rPr>
      </w:pPr>
      <w:r w:rsidRPr="005D6659">
        <w:rPr>
          <w:rFonts w:ascii="Verdana" w:eastAsia="Times New Roman" w:hAnsi="Verdana" w:cs="Tahoma"/>
          <w:color w:val="2A654A"/>
          <w:kern w:val="36"/>
          <w:sz w:val="24"/>
          <w:szCs w:val="24"/>
          <w:lang w:eastAsia="ru-RU"/>
        </w:rPr>
        <w:t>Рабочий план</w:t>
      </w:r>
    </w:p>
    <w:p w:rsidR="005D6659" w:rsidRPr="005D6659" w:rsidRDefault="005D6659" w:rsidP="005D6659">
      <w:pPr>
        <w:spacing w:before="150" w:after="0" w:line="396" w:lineRule="atLeast"/>
        <w:jc w:val="both"/>
        <w:outlineLvl w:val="2"/>
        <w:rPr>
          <w:rFonts w:ascii="Verdana" w:eastAsia="Times New Roman" w:hAnsi="Verdana" w:cs="Tahoma"/>
          <w:color w:val="1F7357"/>
          <w:sz w:val="33"/>
          <w:szCs w:val="33"/>
          <w:lang w:eastAsia="ru-RU"/>
        </w:rPr>
      </w:pPr>
      <w:r w:rsidRPr="005D6659">
        <w:rPr>
          <w:rFonts w:ascii="Verdana" w:eastAsia="Times New Roman" w:hAnsi="Verdana" w:cs="Tahoma"/>
          <w:color w:val="1F7357"/>
          <w:sz w:val="24"/>
          <w:szCs w:val="24"/>
          <w:lang w:eastAsia="ru-RU"/>
        </w:rPr>
        <w:t>проведения экспертно-аналитического мероприятия</w:t>
      </w:r>
    </w:p>
    <w:p w:rsidR="005D6659" w:rsidRPr="005D6659" w:rsidRDefault="005D6659" w:rsidP="005D6659">
      <w:pPr>
        <w:spacing w:before="150" w:after="0" w:line="396" w:lineRule="atLeast"/>
        <w:jc w:val="both"/>
        <w:outlineLvl w:val="2"/>
        <w:rPr>
          <w:rFonts w:ascii="Verdana" w:eastAsia="Times New Roman" w:hAnsi="Verdana" w:cs="Tahoma"/>
          <w:color w:val="1F7357"/>
          <w:sz w:val="33"/>
          <w:szCs w:val="33"/>
          <w:lang w:eastAsia="ru-RU"/>
        </w:rPr>
      </w:pPr>
      <w:r w:rsidRPr="005D6659">
        <w:rPr>
          <w:rFonts w:ascii="Verdana" w:eastAsia="Times New Roman" w:hAnsi="Verdana" w:cs="Tahoma"/>
          <w:color w:val="1F7357"/>
          <w:sz w:val="24"/>
          <w:szCs w:val="24"/>
          <w:lang w:eastAsia="ru-RU"/>
        </w:rPr>
        <w:t>«________________________________________________________________________»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(наименование мероприятия в соответствии с планом работы Счетной палаты)</w:t>
      </w:r>
    </w:p>
    <w:tbl>
      <w:tblPr>
        <w:tblW w:w="11673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2109"/>
        <w:gridCol w:w="2600"/>
        <w:gridCol w:w="2059"/>
        <w:gridCol w:w="1277"/>
        <w:gridCol w:w="1713"/>
      </w:tblGrid>
      <w:tr w:rsidR="005D6659" w:rsidRPr="005D6659" w:rsidTr="005D6659">
        <w:trPr>
          <w:jc w:val="center"/>
        </w:trPr>
        <w:tc>
          <w:tcPr>
            <w:tcW w:w="2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659" w:rsidRPr="005D6659" w:rsidRDefault="005D6659" w:rsidP="005D6659">
            <w:pPr>
              <w:spacing w:before="150" w:after="0" w:line="396" w:lineRule="atLeast"/>
              <w:jc w:val="both"/>
              <w:outlineLvl w:val="2"/>
              <w:rPr>
                <w:rFonts w:ascii="Verdana" w:eastAsia="Times New Roman" w:hAnsi="Verdana" w:cs="Tahoma"/>
                <w:color w:val="1F7357"/>
                <w:sz w:val="33"/>
                <w:szCs w:val="33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1F7357"/>
                <w:sz w:val="24"/>
                <w:szCs w:val="24"/>
                <w:lang w:eastAsia="ru-RU"/>
              </w:rPr>
              <w:t>Объекты мероприятия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(из программы)</w:t>
            </w:r>
          </w:p>
        </w:tc>
        <w:tc>
          <w:tcPr>
            <w:tcW w:w="29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659" w:rsidRPr="005D6659" w:rsidRDefault="005D6659" w:rsidP="005D6659">
            <w:pPr>
              <w:spacing w:before="150" w:after="0" w:line="396" w:lineRule="atLeast"/>
              <w:jc w:val="both"/>
              <w:outlineLvl w:val="2"/>
              <w:rPr>
                <w:rFonts w:ascii="Verdana" w:eastAsia="Times New Roman" w:hAnsi="Verdana" w:cs="Tahoma"/>
                <w:color w:val="1F7357"/>
                <w:sz w:val="33"/>
                <w:szCs w:val="33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1F7357"/>
                <w:sz w:val="24"/>
                <w:szCs w:val="24"/>
                <w:lang w:eastAsia="ru-RU"/>
              </w:rPr>
              <w:t>Вопросы мероприятия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(из программы)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659" w:rsidRPr="005D6659" w:rsidRDefault="005D6659" w:rsidP="005D6659">
            <w:pPr>
              <w:spacing w:before="150" w:after="0" w:line="396" w:lineRule="atLeast"/>
              <w:jc w:val="both"/>
              <w:outlineLvl w:val="2"/>
              <w:rPr>
                <w:rFonts w:ascii="Verdana" w:eastAsia="Times New Roman" w:hAnsi="Verdana" w:cs="Tahoma"/>
                <w:color w:val="1F7357"/>
                <w:sz w:val="33"/>
                <w:szCs w:val="33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1F7357"/>
                <w:sz w:val="24"/>
                <w:szCs w:val="24"/>
                <w:lang w:eastAsia="ru-RU"/>
              </w:rPr>
              <w:t>Содержание работы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(перечень аналитических процедур)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659" w:rsidRPr="005D6659" w:rsidRDefault="005D6659" w:rsidP="005D6659">
            <w:pPr>
              <w:spacing w:before="150" w:after="0" w:line="396" w:lineRule="atLeast"/>
              <w:jc w:val="both"/>
              <w:outlineLvl w:val="2"/>
              <w:rPr>
                <w:rFonts w:ascii="Verdana" w:eastAsia="Times New Roman" w:hAnsi="Verdana" w:cs="Tahoma"/>
                <w:color w:val="1F7357"/>
                <w:sz w:val="33"/>
                <w:szCs w:val="33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1F7357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659" w:rsidRPr="005D6659" w:rsidRDefault="005D6659" w:rsidP="005D6659">
            <w:pPr>
              <w:spacing w:before="150" w:after="0" w:line="396" w:lineRule="atLeast"/>
              <w:jc w:val="both"/>
              <w:outlineLvl w:val="2"/>
              <w:rPr>
                <w:rFonts w:ascii="Verdana" w:eastAsia="Times New Roman" w:hAnsi="Verdana" w:cs="Tahoma"/>
                <w:color w:val="1F7357"/>
                <w:sz w:val="33"/>
                <w:szCs w:val="33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1F7357"/>
                <w:sz w:val="24"/>
                <w:szCs w:val="24"/>
                <w:lang w:eastAsia="ru-RU"/>
              </w:rPr>
              <w:t>Сроки</w:t>
            </w:r>
          </w:p>
        </w:tc>
      </w:tr>
      <w:tr w:rsidR="005D6659" w:rsidRPr="005D6659" w:rsidTr="005D6659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6659" w:rsidRPr="005D6659" w:rsidRDefault="005D6659" w:rsidP="005D665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6659" w:rsidRPr="005D6659" w:rsidRDefault="005D6659" w:rsidP="005D665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6659" w:rsidRPr="005D6659" w:rsidRDefault="005D6659" w:rsidP="005D665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6659" w:rsidRPr="005D6659" w:rsidRDefault="005D6659" w:rsidP="005D6659">
            <w:pPr>
              <w:spacing w:after="0" w:line="240" w:lineRule="auto"/>
              <w:rPr>
                <w:rFonts w:ascii="Verdana" w:eastAsia="Times New Roman" w:hAnsi="Verdana" w:cs="Tahoma"/>
                <w:color w:val="1F7357"/>
                <w:sz w:val="33"/>
                <w:szCs w:val="33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начала работы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окончания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</w:tr>
      <w:tr w:rsidR="005D6659" w:rsidRPr="005D6659" w:rsidTr="005D6659">
        <w:trPr>
          <w:trHeight w:val="1452"/>
          <w:jc w:val="center"/>
        </w:trPr>
        <w:tc>
          <w:tcPr>
            <w:tcW w:w="2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а)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numPr>
                <w:ilvl w:val="0"/>
                <w:numId w:val="1"/>
              </w:numPr>
              <w:spacing w:before="45" w:after="0" w:line="368" w:lineRule="atLeast"/>
              <w:ind w:left="165"/>
              <w:jc w:val="both"/>
              <w:rPr>
                <w:rFonts w:ascii="Tahoma" w:eastAsia="Times New Roman" w:hAnsi="Tahoma" w:cs="Tahoma"/>
                <w:color w:val="0A231B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A231B"/>
                <w:sz w:val="24"/>
                <w:szCs w:val="24"/>
                <w:lang w:eastAsia="ru-RU"/>
              </w:rPr>
              <w:t> </w:t>
            </w:r>
          </w:p>
          <w:p w:rsidR="005D6659" w:rsidRPr="005D6659" w:rsidRDefault="005D6659" w:rsidP="005D6659">
            <w:pPr>
              <w:numPr>
                <w:ilvl w:val="0"/>
                <w:numId w:val="1"/>
              </w:numPr>
              <w:spacing w:before="45" w:after="0" w:line="368" w:lineRule="atLeast"/>
              <w:ind w:left="165"/>
              <w:jc w:val="both"/>
              <w:rPr>
                <w:rFonts w:ascii="Tahoma" w:eastAsia="Times New Roman" w:hAnsi="Tahoma" w:cs="Tahoma"/>
                <w:color w:val="0A231B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A231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</w:tr>
      <w:tr w:rsidR="005D6659" w:rsidRPr="005D6659" w:rsidTr="005D6659">
        <w:trPr>
          <w:trHeight w:val="1452"/>
          <w:jc w:val="center"/>
        </w:trPr>
        <w:tc>
          <w:tcPr>
            <w:tcW w:w="2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а)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6659" w:rsidRPr="005D6659" w:rsidRDefault="005D6659" w:rsidP="005D665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5D6659" w:rsidRPr="005D6659" w:rsidRDefault="005D6659" w:rsidP="005D6659">
      <w:pPr>
        <w:spacing w:after="0" w:line="240" w:lineRule="auto"/>
        <w:jc w:val="both"/>
        <w:rPr>
          <w:rFonts w:ascii="Tahoma" w:eastAsia="Times New Roman" w:hAnsi="Tahoma" w:cs="Tahoma"/>
          <w:vanish/>
          <w:color w:val="000000"/>
          <w:sz w:val="21"/>
          <w:szCs w:val="21"/>
          <w:lang w:eastAsia="ru-RU"/>
        </w:rPr>
      </w:pPr>
    </w:p>
    <w:tbl>
      <w:tblPr>
        <w:tblW w:w="1167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7913"/>
      </w:tblGrid>
      <w:tr w:rsidR="005D6659" w:rsidRPr="005D6659" w:rsidTr="005D6659">
        <w:tc>
          <w:tcPr>
            <w:tcW w:w="5727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Руководитель мероприятия (должность)</w:t>
            </w:r>
          </w:p>
        </w:tc>
        <w:tc>
          <w:tcPr>
            <w:tcW w:w="8902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личная подпись                                                      инициалы и фамилия</w:t>
            </w:r>
          </w:p>
        </w:tc>
      </w:tr>
    </w:tbl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С рабочим планом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ознакомлены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:</w:t>
      </w:r>
    </w:p>
    <w:tbl>
      <w:tblPr>
        <w:tblW w:w="116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7"/>
        <w:gridCol w:w="8286"/>
      </w:tblGrid>
      <w:tr w:rsidR="005D6659" w:rsidRPr="005D6659" w:rsidTr="005D6659">
        <w:tc>
          <w:tcPr>
            <w:tcW w:w="5245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Исполнители мероприятия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(должности)</w:t>
            </w:r>
          </w:p>
        </w:tc>
        <w:tc>
          <w:tcPr>
            <w:tcW w:w="9327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личная подпись                                                           инициалы и фамилия</w:t>
            </w:r>
          </w:p>
        </w:tc>
      </w:tr>
    </w:tbl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br w:type="textWrapping" w:clear="all"/>
      </w:r>
    </w:p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3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Примерная форма уведомления</w:t>
      </w:r>
    </w:p>
    <w:tbl>
      <w:tblPr>
        <w:tblW w:w="9255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1224"/>
        <w:gridCol w:w="3780"/>
      </w:tblGrid>
      <w:tr w:rsidR="005D6659" w:rsidRPr="005D6659" w:rsidTr="005D6659">
        <w:tc>
          <w:tcPr>
            <w:tcW w:w="4252" w:type="dxa"/>
            <w:hideMark/>
          </w:tcPr>
          <w:p w:rsidR="005D6659" w:rsidRPr="005D6659" w:rsidRDefault="005D6659" w:rsidP="005D6659">
            <w:pPr>
              <w:spacing w:before="15" w:after="1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dxa"/>
            <w:hideMark/>
          </w:tcPr>
          <w:p w:rsidR="005D6659" w:rsidRPr="005D6659" w:rsidRDefault="005D6659" w:rsidP="005D6659">
            <w:pPr>
              <w:spacing w:before="15" w:after="1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Должность руководителя объекта экспертно-аналитического мероприятия</w:t>
            </w:r>
          </w:p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aps/>
                <w:color w:val="000000"/>
                <w:sz w:val="24"/>
                <w:szCs w:val="24"/>
                <w:lang w:eastAsia="ru-RU"/>
              </w:rPr>
              <w:t>инициалы и ФАМИЛИЯ</w:t>
            </w:r>
          </w:p>
        </w:tc>
      </w:tr>
    </w:tbl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Уважаемый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Pr="005D6659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имя отчество</w:t>
      </w: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!</w:t>
      </w:r>
    </w:p>
    <w:p w:rsidR="005D6659" w:rsidRPr="005D6659" w:rsidRDefault="005D6659" w:rsidP="005D6659">
      <w:pPr>
        <w:spacing w:before="195" w:after="195" w:line="240" w:lineRule="auto"/>
        <w:ind w:right="-7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Счетная палата Полевского городского округа уведомляет Вас, что в соответствии с пунктом _____ плана работы Счетной палаты Полевского городского округа на 20___ год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</w:p>
    <w:p w:rsidR="005D6659" w:rsidRPr="005D6659" w:rsidRDefault="005D6659" w:rsidP="005D6659">
      <w:pPr>
        <w:spacing w:after="0" w:line="240" w:lineRule="auto"/>
        <w:ind w:left="284" w:right="-79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(наименование объекта мероприятия)</w:t>
      </w:r>
    </w:p>
    <w:p w:rsidR="005D6659" w:rsidRPr="005D6659" w:rsidRDefault="005D6659" w:rsidP="005D6659">
      <w:pPr>
        <w:spacing w:before="195" w:after="195" w:line="240" w:lineRule="auto"/>
        <w:ind w:right="-7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сотрудники Счетной палаты Полевского городского округа _______ ____________________________________________________________________</w:t>
      </w:r>
    </w:p>
    <w:p w:rsidR="005D6659" w:rsidRPr="005D6659" w:rsidRDefault="005D6659" w:rsidP="005D6659">
      <w:pPr>
        <w:spacing w:after="0" w:line="240" w:lineRule="auto"/>
        <w:ind w:left="2410" w:right="-79" w:firstLine="425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(должности, инициалы и фамилии сотрудников Счетной палаты)</w:t>
      </w:r>
    </w:p>
    <w:p w:rsidR="005D6659" w:rsidRPr="005D6659" w:rsidRDefault="005D6659" w:rsidP="005D6659">
      <w:pPr>
        <w:spacing w:before="195" w:after="195" w:line="240" w:lineRule="auto"/>
        <w:ind w:right="-7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будут проводить экспертно-аналитическое мероприятие «_________________</w:t>
      </w:r>
    </w:p>
    <w:p w:rsidR="005D6659" w:rsidRPr="005D6659" w:rsidRDefault="005D6659" w:rsidP="005D6659">
      <w:pPr>
        <w:spacing w:before="195" w:after="195" w:line="240" w:lineRule="auto"/>
        <w:ind w:right="-79"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____________________________________________».</w:t>
      </w:r>
    </w:p>
    <w:p w:rsidR="005D6659" w:rsidRPr="005D6659" w:rsidRDefault="005D6659" w:rsidP="005D6659">
      <w:pPr>
        <w:spacing w:after="0" w:line="240" w:lineRule="auto"/>
        <w:ind w:left="2408" w:right="-79" w:firstLine="42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(наименование мероприятия)</w:t>
      </w:r>
    </w:p>
    <w:p w:rsidR="005D6659" w:rsidRPr="005D6659" w:rsidRDefault="005D6659" w:rsidP="005D6659">
      <w:pPr>
        <w:spacing w:before="195" w:after="195" w:line="240" w:lineRule="auto"/>
        <w:ind w:right="-79"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 проведения экспертно-аналитического мероприятия - с «___» ________ по «___» _______ 20__ года.</w:t>
      </w:r>
    </w:p>
    <w:p w:rsidR="005D6659" w:rsidRPr="005D6659" w:rsidRDefault="005D6659" w:rsidP="005D6659">
      <w:pPr>
        <w:spacing w:before="195" w:after="195" w:line="240" w:lineRule="auto"/>
        <w:ind w:right="-79"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прошу обеспечить необходимые условия для работы сотрудников и подготовить необходимые документы и материалы по прилагаемым формам и перечню вопросов.</w:t>
      </w:r>
    </w:p>
    <w:tbl>
      <w:tblPr>
        <w:tblW w:w="8820" w:type="dxa"/>
        <w:tblInd w:w="7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344"/>
        <w:gridCol w:w="6662"/>
      </w:tblGrid>
      <w:tr w:rsidR="005D6659" w:rsidRPr="005D6659" w:rsidTr="005D6659">
        <w:tc>
          <w:tcPr>
            <w:tcW w:w="1814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344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Программа проведения экспертно-аналитического мероприятия (копия или выписка) на ___ л. в 1 экз.</w:t>
            </w:r>
          </w:p>
        </w:tc>
      </w:tr>
      <w:tr w:rsidR="005D6659" w:rsidRPr="005D6659" w:rsidTr="005D6659">
        <w:tc>
          <w:tcPr>
            <w:tcW w:w="1814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Перечень документов и вопросов на ____ л. в 1 экз. (при необходимости).</w:t>
            </w:r>
          </w:p>
        </w:tc>
      </w:tr>
      <w:tr w:rsidR="005D6659" w:rsidRPr="005D6659" w:rsidTr="005D6659">
        <w:tc>
          <w:tcPr>
            <w:tcW w:w="1814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Mar>
              <w:top w:w="0" w:type="dxa"/>
              <w:left w:w="28" w:type="dxa"/>
              <w:bottom w:w="0" w:type="dxa"/>
              <w:right w:w="57" w:type="dxa"/>
            </w:tcMar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Формы на ___ л. в 1 экз. (при необходимости).</w:t>
            </w:r>
          </w:p>
        </w:tc>
      </w:tr>
    </w:tbl>
    <w:p w:rsidR="005D6659" w:rsidRPr="005D6659" w:rsidRDefault="005D6659" w:rsidP="005D6659">
      <w:pPr>
        <w:spacing w:after="0" w:line="240" w:lineRule="auto"/>
        <w:ind w:left="284" w:right="-28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должность</w:t>
      </w:r>
    </w:p>
    <w:tbl>
      <w:tblPr>
        <w:tblW w:w="4440" w:type="dxa"/>
        <w:tblInd w:w="5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</w:tblGrid>
      <w:tr w:rsidR="005D6659" w:rsidRPr="005D6659" w:rsidTr="005D6659">
        <w:tc>
          <w:tcPr>
            <w:tcW w:w="4437" w:type="dxa"/>
            <w:hideMark/>
          </w:tcPr>
          <w:p w:rsidR="005D6659" w:rsidRPr="005D6659" w:rsidRDefault="005D6659" w:rsidP="005D6659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личная подпись     инициалы и фамилия</w:t>
            </w:r>
          </w:p>
        </w:tc>
      </w:tr>
      <w:tr w:rsidR="005D6659" w:rsidRPr="005D6659" w:rsidTr="005D6659">
        <w:tc>
          <w:tcPr>
            <w:tcW w:w="4437" w:type="dxa"/>
            <w:hideMark/>
          </w:tcPr>
          <w:p w:rsidR="005D6659" w:rsidRPr="005D6659" w:rsidRDefault="005D6659" w:rsidP="005D6659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D6659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D6659" w:rsidRPr="005D6659" w:rsidRDefault="005D6659" w:rsidP="005D6659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4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Примерная форма отчета (заключения)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 результатах экспертно-аналитического мероприятия«________________________________________________________________»</w:t>
      </w:r>
    </w:p>
    <w:p w:rsidR="005D6659" w:rsidRPr="005D6659" w:rsidRDefault="005D6659" w:rsidP="005D6659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(наименование мероприятия в соответствии с планом работы Счетной палаты)</w:t>
      </w:r>
    </w:p>
    <w:p w:rsidR="005D6659" w:rsidRPr="005D6659" w:rsidRDefault="005D6659" w:rsidP="005D6659">
      <w:pPr>
        <w:spacing w:before="195" w:after="195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Основание для проведения мероприятия: ______________________________________________________________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Предмет мероприятия:_________________________________________</w:t>
      </w:r>
    </w:p>
    <w:p w:rsidR="005D6659" w:rsidRPr="005D6659" w:rsidRDefault="005D6659" w:rsidP="005D6659">
      <w:pPr>
        <w:spacing w:before="195" w:after="195" w:line="240" w:lineRule="auto"/>
        <w:ind w:firstLine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Цель (цели) мероприятия:________________________________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Объект (объекты) мероприятия: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Исследуемый период:__________________________________________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Сроки проведения мероприятия </w:t>
      </w:r>
      <w:proofErr w:type="gramStart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</w:t>
      </w:r>
      <w:proofErr w:type="gramEnd"/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 по _____</w:t>
      </w:r>
    </w:p>
    <w:p w:rsidR="005D6659" w:rsidRPr="005D6659" w:rsidRDefault="005D6659" w:rsidP="005D6659">
      <w:pPr>
        <w:spacing w:before="195" w:after="19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Результаты мероприятия:</w:t>
      </w:r>
    </w:p>
    <w:p w:rsidR="005D6659" w:rsidRPr="005D6659" w:rsidRDefault="005D6659" w:rsidP="005D6659">
      <w:pPr>
        <w:spacing w:before="195" w:after="195" w:line="240" w:lineRule="auto"/>
        <w:ind w:left="567" w:firstLine="142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left="567" w:firstLine="142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Выводы:</w:t>
      </w:r>
    </w:p>
    <w:p w:rsidR="005D6659" w:rsidRPr="005D6659" w:rsidRDefault="005D6659" w:rsidP="005D6659">
      <w:pPr>
        <w:spacing w:before="195" w:after="195" w:line="240" w:lineRule="auto"/>
        <w:ind w:left="567" w:firstLine="142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left="567" w:firstLine="142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Предложения:</w:t>
      </w:r>
    </w:p>
    <w:p w:rsidR="005D6659" w:rsidRPr="005D6659" w:rsidRDefault="005D6659" w:rsidP="005D6659">
      <w:pPr>
        <w:spacing w:before="195" w:after="195" w:line="240" w:lineRule="auto"/>
        <w:ind w:left="567" w:firstLine="142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1._____________________________________________________________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left="567" w:firstLine="142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2.____________________________________________________________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left="720" w:hanging="1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Приложение: 1.__________________________________________________</w:t>
      </w:r>
    </w:p>
    <w:p w:rsidR="005D6659" w:rsidRPr="005D6659" w:rsidRDefault="005D6659" w:rsidP="005D6659">
      <w:pPr>
        <w:spacing w:before="195" w:after="195" w:line="240" w:lineRule="auto"/>
        <w:ind w:left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6659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2.__________________________________________________</w:t>
      </w:r>
    </w:p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74378"/>
    <w:multiLevelType w:val="multilevel"/>
    <w:tmpl w:val="1F3C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AD"/>
    <w:rsid w:val="000263CE"/>
    <w:rsid w:val="005D6659"/>
    <w:rsid w:val="009B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6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66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66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66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659"/>
    <w:rPr>
      <w:b/>
      <w:bCs/>
    </w:rPr>
  </w:style>
  <w:style w:type="paragraph" w:customStyle="1" w:styleId="a8">
    <w:name w:val="a8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7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66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6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66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66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66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659"/>
    <w:rPr>
      <w:b/>
      <w:bCs/>
    </w:rPr>
  </w:style>
  <w:style w:type="paragraph" w:customStyle="1" w:styleId="a8">
    <w:name w:val="a8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7"/>
    <w:basedOn w:val="a"/>
    <w:rsid w:val="005D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66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3551</Words>
  <Characters>20243</Characters>
  <Application>Microsoft Office Word</Application>
  <DocSecurity>0</DocSecurity>
  <Lines>168</Lines>
  <Paragraphs>47</Paragraphs>
  <ScaleCrop>false</ScaleCrop>
  <Company/>
  <LinksUpToDate>false</LinksUpToDate>
  <CharactersWithSpaces>23747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2026-07-17T14:23:00Z</dcterms:created>
  <dcterms:modified xsi:type="dcterms:W3CDTF">2026-07-17T14:23:00Z</dcterms:modified>
</cp:coreProperties>
</file>