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3C" w:rsidRPr="0012723C" w:rsidRDefault="0012723C" w:rsidP="0012723C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СЧЕТНАЯ ПАЛАТА ПОЛЕВСКОГО ГОРОДСКОГО ОКРУГА</w:t>
      </w:r>
    </w:p>
    <w:p w:rsidR="0012723C" w:rsidRPr="0012723C" w:rsidRDefault="0012723C" w:rsidP="0012723C">
      <w:pPr>
        <w:spacing w:before="195" w:after="195" w:line="240" w:lineRule="auto"/>
        <w:ind w:left="567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УТВЕРЖДЕН</w:t>
      </w:r>
    </w:p>
    <w:p w:rsidR="0012723C" w:rsidRPr="0012723C" w:rsidRDefault="0012723C" w:rsidP="0012723C">
      <w:pPr>
        <w:spacing w:before="195" w:after="195" w:line="240" w:lineRule="auto"/>
        <w:ind w:left="567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распоряжением Счетной палаты</w:t>
      </w:r>
    </w:p>
    <w:p w:rsidR="0012723C" w:rsidRPr="0012723C" w:rsidRDefault="0012723C" w:rsidP="0012723C">
      <w:pPr>
        <w:spacing w:before="195" w:after="195" w:line="240" w:lineRule="auto"/>
        <w:ind w:left="567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Полевского городского округа от 18.09.2013 № 96</w:t>
      </w:r>
    </w:p>
    <w:p w:rsidR="0012723C" w:rsidRPr="0012723C" w:rsidRDefault="0012723C" w:rsidP="0012723C">
      <w:pPr>
        <w:spacing w:before="195" w:after="195" w:line="240" w:lineRule="auto"/>
        <w:ind w:left="567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i/>
          <w:iCs/>
          <w:color w:val="000000"/>
          <w:lang w:eastAsia="ru-RU"/>
        </w:rPr>
        <w:t>(с изменениями, утвержденными распоряжением Счетной палаты Полевского городского округа</w:t>
      </w:r>
    </w:p>
    <w:p w:rsidR="0012723C" w:rsidRPr="0012723C" w:rsidRDefault="0012723C" w:rsidP="0012723C">
      <w:pPr>
        <w:spacing w:before="195" w:after="195" w:line="240" w:lineRule="auto"/>
        <w:ind w:left="567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i/>
          <w:iCs/>
          <w:color w:val="000000"/>
          <w:lang w:eastAsia="ru-RU"/>
        </w:rPr>
        <w:t>от 24.05.2015 № 47,</w:t>
      </w:r>
    </w:p>
    <w:p w:rsidR="0012723C" w:rsidRPr="0012723C" w:rsidRDefault="0012723C" w:rsidP="0012723C">
      <w:pPr>
        <w:spacing w:before="195" w:after="195" w:line="240" w:lineRule="auto"/>
        <w:ind w:left="567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i/>
          <w:iCs/>
          <w:color w:val="000000"/>
          <w:lang w:eastAsia="ru-RU"/>
        </w:rPr>
        <w:t>от 30.12.2022 № 72)</w:t>
      </w:r>
    </w:p>
    <w:p w:rsidR="0012723C" w:rsidRPr="0012723C" w:rsidRDefault="0012723C" w:rsidP="0012723C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СТАНДАРТ ОРГАНИЗАЦИИ ДЕЯТЕЛЬНОСТИ</w:t>
      </w:r>
    </w:p>
    <w:p w:rsidR="0012723C" w:rsidRPr="0012723C" w:rsidRDefault="0012723C" w:rsidP="0012723C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«ПОДГОТОВКА ОТЧЕТА О РАБОТЕ СЧЕТНОЙ ПАЛАТЫ ПОЛЕВСКОГО ГОРОДСКОГО ОКРУГА»</w:t>
      </w:r>
    </w:p>
    <w:p w:rsidR="0012723C" w:rsidRPr="0012723C" w:rsidRDefault="0012723C" w:rsidP="0012723C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Дата начала действия</w:t>
      </w:r>
    </w:p>
    <w:p w:rsidR="0012723C" w:rsidRPr="0012723C" w:rsidRDefault="0012723C" w:rsidP="0012723C">
      <w:pPr>
        <w:spacing w:before="195" w:after="195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18 сентября 2013 года</w:t>
      </w:r>
    </w:p>
    <w:p w:rsidR="0012723C" w:rsidRPr="0012723C" w:rsidRDefault="0012723C" w:rsidP="0012723C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г. Полевской</w:t>
      </w:r>
    </w:p>
    <w:p w:rsidR="0012723C" w:rsidRPr="0012723C" w:rsidRDefault="0012723C" w:rsidP="0012723C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2013</w:t>
      </w:r>
    </w:p>
    <w:p w:rsidR="0012723C" w:rsidRPr="0012723C" w:rsidRDefault="0012723C" w:rsidP="0012723C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СОДЕРЖАНИЕ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8430"/>
        <w:gridCol w:w="672"/>
      </w:tblGrid>
      <w:tr w:rsidR="0012723C" w:rsidRPr="0012723C" w:rsidTr="0012723C"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Общие положения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2723C" w:rsidRPr="0012723C" w:rsidTr="0012723C"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Содержание годового отчета о деятельности Счетной палаты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2723C" w:rsidRPr="0012723C" w:rsidTr="0012723C"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Организация работы по подготовке годового отчета о деятельности Счетной палаты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2723C" w:rsidRPr="0012723C" w:rsidTr="0012723C"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Порядок утверждения, представления и опубликования годового отчета о деятельности Счетной палаты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12723C" w:rsidRPr="0012723C" w:rsidTr="0012723C"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Приложение № 1. Основные показатели деятельности Счетной палаты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</w:tbl>
    <w:p w:rsidR="0012723C" w:rsidRPr="0012723C" w:rsidRDefault="0012723C" w:rsidP="0012723C">
      <w:pPr>
        <w:numPr>
          <w:ilvl w:val="0"/>
          <w:numId w:val="1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b/>
          <w:bCs/>
          <w:color w:val="0A231B"/>
          <w:sz w:val="21"/>
          <w:szCs w:val="21"/>
          <w:lang w:eastAsia="ru-RU"/>
        </w:rPr>
        <w:lastRenderedPageBreak/>
        <w:t>1.</w:t>
      </w:r>
      <w:r w:rsidRPr="0012723C">
        <w:rPr>
          <w:rFonts w:ascii="Times New Roman" w:eastAsia="Times New Roman" w:hAnsi="Times New Roman" w:cs="Times New Roman"/>
          <w:b/>
          <w:bCs/>
          <w:color w:val="0A231B"/>
          <w:sz w:val="28"/>
          <w:szCs w:val="28"/>
          <w:lang w:eastAsia="ru-RU"/>
        </w:rPr>
        <w:t>Общие положения</w:t>
      </w:r>
    </w:p>
    <w:p w:rsidR="0012723C" w:rsidRPr="0012723C" w:rsidRDefault="0012723C" w:rsidP="0012723C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1.1. Стандарт организации деятельности «Подготовка отчёта о работе Счетной палаты Полевского городского округа» (далее – Стандарт) разработан 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о Счетной палате Полевского городского округа, утвержденным решением Думы Полевского городского округа от 15.12.2011 N 436, Регламентом Счетной палаты Полевского городского округа.</w:t>
      </w:r>
    </w:p>
    <w:p w:rsidR="0012723C" w:rsidRPr="0012723C" w:rsidRDefault="0012723C" w:rsidP="0012723C">
      <w:pPr>
        <w:spacing w:before="195" w:after="195" w:line="240" w:lineRule="auto"/>
        <w:ind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1.2. Целью Стандарта является установление общих требований и порядка организации работы должностных лиц и сотрудников Счетной палаты Полевского городского округа (далее – Счетная палата) по подготовке годового отчёта о деятельности Счетной палаты Полевского городского округа (далее – годовой отчет), предусмотренного частью 2 статьи 19 Федерального закона от 07 февраля 2011г. № 6-ФЗ «Об общих принципах организации и деятельности контрольно-счетных органов субъектов Российской Федерации и муниципальных образований» и пунктом 2 статьи 20 Положения о Счетной палате Полевского городского округа, утвержденного решением Думы Полевского городского округа от 15 декабря 2011 г. № 436.</w:t>
      </w:r>
    </w:p>
    <w:p w:rsidR="0012723C" w:rsidRPr="0012723C" w:rsidRDefault="0012723C" w:rsidP="0012723C">
      <w:pPr>
        <w:spacing w:before="195" w:after="195" w:line="240" w:lineRule="auto"/>
        <w:ind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1.3. Стандарт является обязательным к применению должностными лицами Счетной палаты и сотрудниками Счетной палаты, участвующими в подготовке годового отчета.</w:t>
      </w:r>
    </w:p>
    <w:p w:rsidR="0012723C" w:rsidRPr="0012723C" w:rsidRDefault="0012723C" w:rsidP="0012723C">
      <w:pPr>
        <w:numPr>
          <w:ilvl w:val="0"/>
          <w:numId w:val="2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b/>
          <w:bCs/>
          <w:color w:val="0A231B"/>
          <w:sz w:val="21"/>
          <w:szCs w:val="21"/>
          <w:lang w:eastAsia="ru-RU"/>
        </w:rPr>
        <w:t>2.</w:t>
      </w:r>
      <w:r w:rsidRPr="0012723C">
        <w:rPr>
          <w:rFonts w:ascii="Times New Roman" w:eastAsia="Times New Roman" w:hAnsi="Times New Roman" w:cs="Times New Roman"/>
          <w:b/>
          <w:bCs/>
          <w:color w:val="0A231B"/>
          <w:sz w:val="28"/>
          <w:szCs w:val="28"/>
          <w:lang w:eastAsia="ru-RU"/>
        </w:rPr>
        <w:t>Содержание годового отчета о деятельности Счетной палаты</w:t>
      </w:r>
    </w:p>
    <w:p w:rsidR="0012723C" w:rsidRPr="0012723C" w:rsidRDefault="0012723C" w:rsidP="0012723C">
      <w:pPr>
        <w:numPr>
          <w:ilvl w:val="0"/>
          <w:numId w:val="3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A231B"/>
          <w:sz w:val="21"/>
          <w:szCs w:val="21"/>
          <w:lang w:eastAsia="ru-RU"/>
        </w:rPr>
        <w:t>1.</w:t>
      </w:r>
      <w:r w:rsidRPr="0012723C">
        <w:rPr>
          <w:rFonts w:ascii="Times New Roman" w:eastAsia="Times New Roman" w:hAnsi="Times New Roman" w:cs="Times New Roman"/>
          <w:color w:val="0A231B"/>
          <w:sz w:val="28"/>
          <w:szCs w:val="28"/>
          <w:lang w:eastAsia="ru-RU"/>
        </w:rPr>
        <w:t>Основной задачей подготовки годового отчета является представление Думе Полевского городского округа и иным заинтересованным пользователям объективной информации в оптимальном объеме о результатах, проведенных за отчетный год контрольных, экспертно-аналитических и иных мероприятиях Счетной палаты, в том числе о реализации мер, принятых Счетной палатой в ходе и по итогам контрольных и экспертно-аналитических мероприятий.</w:t>
      </w:r>
    </w:p>
    <w:p w:rsidR="0012723C" w:rsidRPr="0012723C" w:rsidRDefault="0012723C" w:rsidP="0012723C">
      <w:pPr>
        <w:numPr>
          <w:ilvl w:val="0"/>
          <w:numId w:val="3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A231B"/>
          <w:sz w:val="21"/>
          <w:szCs w:val="21"/>
          <w:lang w:eastAsia="ru-RU"/>
        </w:rPr>
        <w:t>2.</w:t>
      </w:r>
      <w:r w:rsidRPr="0012723C">
        <w:rPr>
          <w:rFonts w:ascii="Times New Roman" w:eastAsia="Times New Roman" w:hAnsi="Times New Roman" w:cs="Times New Roman"/>
          <w:color w:val="0A231B"/>
          <w:sz w:val="28"/>
          <w:szCs w:val="28"/>
          <w:lang w:eastAsia="ru-RU"/>
        </w:rPr>
        <w:t>Годовой отчет должен содержать текстую часть и таблицу «Основные показатели деятельности Счетной палаты Полевского городского округа», подготовленную по форме согласно приложению № 1 к настоящему Стандарту.</w:t>
      </w:r>
    </w:p>
    <w:p w:rsidR="0012723C" w:rsidRPr="0012723C" w:rsidRDefault="0012723C" w:rsidP="0012723C">
      <w:pPr>
        <w:numPr>
          <w:ilvl w:val="0"/>
          <w:numId w:val="3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b/>
          <w:bCs/>
          <w:color w:val="0A231B"/>
          <w:sz w:val="21"/>
          <w:szCs w:val="21"/>
          <w:lang w:eastAsia="ru-RU"/>
        </w:rPr>
        <w:t>3.</w:t>
      </w:r>
      <w:r w:rsidRPr="0012723C">
        <w:rPr>
          <w:rFonts w:ascii="Times New Roman" w:eastAsia="Times New Roman" w:hAnsi="Times New Roman" w:cs="Times New Roman"/>
          <w:b/>
          <w:bCs/>
          <w:color w:val="0A231B"/>
          <w:sz w:val="28"/>
          <w:szCs w:val="28"/>
          <w:lang w:eastAsia="ru-RU"/>
        </w:rPr>
        <w:t>Организация работы по подготовке годового отчета о деятельности Счетной палаты</w:t>
      </w:r>
    </w:p>
    <w:p w:rsidR="0012723C" w:rsidRPr="0012723C" w:rsidRDefault="0012723C" w:rsidP="0012723C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2.3. Текстовая часть годового отчета должна включать следующие разделы:</w:t>
      </w:r>
    </w:p>
    <w:p w:rsidR="0012723C" w:rsidRPr="0012723C" w:rsidRDefault="0012723C" w:rsidP="0012723C">
      <w:pPr>
        <w:spacing w:before="195" w:after="195" w:line="240" w:lineRule="auto"/>
        <w:ind w:firstLine="113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1.  Общие положения.</w:t>
      </w:r>
    </w:p>
    <w:p w:rsidR="0012723C" w:rsidRPr="0012723C" w:rsidRDefault="0012723C" w:rsidP="0012723C">
      <w:pPr>
        <w:spacing w:before="195" w:after="195" w:line="240" w:lineRule="auto"/>
        <w:ind w:firstLine="113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  Основные итоги деятельности Счетной палаты.</w:t>
      </w:r>
    </w:p>
    <w:p w:rsidR="0012723C" w:rsidRPr="0012723C" w:rsidRDefault="0012723C" w:rsidP="0012723C">
      <w:pPr>
        <w:spacing w:before="195" w:after="195" w:line="240" w:lineRule="auto"/>
        <w:ind w:firstLine="113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   Деятельность Счетной палаты по противодействию коррупции.</w:t>
      </w:r>
    </w:p>
    <w:p w:rsidR="0012723C" w:rsidRPr="0012723C" w:rsidRDefault="0012723C" w:rsidP="0012723C">
      <w:pPr>
        <w:spacing w:before="195" w:after="195" w:line="240" w:lineRule="auto"/>
        <w:ind w:firstLine="113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  Кадровое обеспечение деятельности Счетной палаты.</w:t>
      </w:r>
    </w:p>
    <w:p w:rsidR="0012723C" w:rsidRPr="0012723C" w:rsidRDefault="0012723C" w:rsidP="0012723C">
      <w:pPr>
        <w:spacing w:before="195" w:after="195" w:line="240" w:lineRule="auto"/>
        <w:ind w:firstLine="1134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5.  Информирование общественности о деятельности Счетной палаты.</w:t>
      </w:r>
    </w:p>
    <w:p w:rsidR="0012723C" w:rsidRPr="0012723C" w:rsidRDefault="0012723C" w:rsidP="0012723C">
      <w:pPr>
        <w:spacing w:before="195" w:after="195" w:line="240" w:lineRule="auto"/>
        <w:ind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2.4. Раздел «Общие положения» должен содержать основание для подготовки отчета, информацию о статусе и правовых основах реализации полномочий Счетной палаты.</w:t>
      </w:r>
    </w:p>
    <w:p w:rsidR="0012723C" w:rsidRPr="0012723C" w:rsidRDefault="0012723C" w:rsidP="0012723C">
      <w:pPr>
        <w:spacing w:before="195" w:after="195" w:line="240" w:lineRule="auto"/>
        <w:ind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2.5. Раздел «Основные итоги деятельности Счетной палаты» должен содержать общие данные, характеризующие деятельность Счетной палаты в отчетном году, в том числе сводную информацию о количестве проведенных контрольных и экспертно-аналитических мероприятий, сравнение фактически проведенных мероприятий с планом работы Счетной палаты на отчётный год, о количестве объектов проверки, об объеме муниципальных ресурсов, охваченных мероприятиями, о количестве и суммах выявленных нарушений и недостатков, о количестве направленных представлений, предписаний и информационных писем для устранения выявленных нарушений и недостатков, о количестве лиц, привеченных к ответственности по результатам контрольных и экспертно-аналитических мероприятий.</w:t>
      </w:r>
    </w:p>
    <w:p w:rsidR="0012723C" w:rsidRPr="0012723C" w:rsidRDefault="0012723C" w:rsidP="0012723C">
      <w:pPr>
        <w:spacing w:before="195" w:after="195" w:line="240" w:lineRule="auto"/>
        <w:ind w:firstLine="851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Раздел «Основные итоги деятельности Счетной палаты» может включать тематические подразделы, содержащие краткое описание итогов контрольных и экспертно-аналитических мероприятий, экспертиз проектов муниципальных правовых актов по направлениям деятельности Счетной палаты.</w:t>
      </w:r>
    </w:p>
    <w:p w:rsidR="0012723C" w:rsidRPr="0012723C" w:rsidRDefault="0012723C" w:rsidP="0012723C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2.6. Раздел «Деятельность Счетной палаты по противодействию коррупции» должен содержать общую информацию об исполнении плана работы по противодействию коррупции, в том числе о количестве материалов, переданных в правоохранительные органы, о разработке и актуализации нормативно-правового обеспечения деятельности Счетной палаты, о предоставлении и размещении обязательных сведений о доходах, расходах и обязательствах имущественного характера, об участии в мероприятиях по вопросам противодействия коррупции и о количестве поступивших обращений по фактам коррупции.</w:t>
      </w:r>
    </w:p>
    <w:p w:rsidR="0012723C" w:rsidRPr="0012723C" w:rsidRDefault="0012723C" w:rsidP="0012723C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2.7. Раздел «Кадровое обеспечение деятельности Счетной палаты» должен содержать сведения о кадровом составе Счетной палаты, в том числе укомплектованности штата по состоянию на конец </w:t>
      </w: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отчетного года, о профессиональном образовании сотрудников Счетной палаты и повышение ими квалификации.</w:t>
      </w:r>
    </w:p>
    <w:p w:rsidR="0012723C" w:rsidRPr="0012723C" w:rsidRDefault="0012723C" w:rsidP="0012723C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2.8. Раздел «Информирование общественности о деятельности Счетной палаты» должен содержать сведения об информационном присутствии Счетной палаты в информационно-телекоммуникационной сети «Интернет», социальных сетях и средствах массовой информации.</w:t>
      </w:r>
    </w:p>
    <w:p w:rsidR="0012723C" w:rsidRPr="0012723C" w:rsidRDefault="0012723C" w:rsidP="0012723C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2.9. По решению председателя Счетной палаты таблица «Основные показатели деятельности Счетной палаты Полевского городского округа» может содержать значения показателей за отчетный период и предыдущие периоды и дополнена иными показателями, характеризующими результаты деятельности Счетной палаты.</w:t>
      </w:r>
    </w:p>
    <w:p w:rsidR="0012723C" w:rsidRPr="0012723C" w:rsidRDefault="0012723C" w:rsidP="0012723C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3.1. Годовой отчет формируется председателем Счетной палаты на основе карт итогов контрольных и экспертно-аналитических мероприятий, карт контроля контрольных и экспертно-аналитических мероприятий, отчетов по результатам контрольных и экспертно-аналитических мероприятий и иной информации, содержащей необходимые количественные и фактографические данные.</w:t>
      </w:r>
    </w:p>
    <w:p w:rsidR="0012723C" w:rsidRPr="0012723C" w:rsidRDefault="0012723C" w:rsidP="0012723C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3.2. Ответственные исполнители контрольных и экспертно-аналитических мероприятий и главный специалист Счетной палаты в срок до 20 января года, следующего за отчетным, представляют председателю Счетной палаты документы и информацию, указанные в пункте 3.1 настоящего Стандарта.</w:t>
      </w:r>
    </w:p>
    <w:p w:rsidR="0012723C" w:rsidRPr="0012723C" w:rsidRDefault="0012723C" w:rsidP="0012723C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3.3. При подготовке годового отчета при необходимости направляются запросы в проверенные органы и организации, Главе Полевского городского округа, в Думу Полевского городского округа, правоохранительные и иные органы для уточнения информации о принятых мерах по устранению нарушений, выявленных Счетной палатой, о принятых мерах дисциплинарного и административного реагирования, вынесенных по результатам мероприятий Счетной палаты, о выполненных рекомендациях Счетной палаты, рассмотренных вопросов Главой Полевского городского округа и на заседаниях Думы Полевского городского округа, о принятых мерах прокурорского реагирования, о возбуждении уголовных дел по материалам Счетной палаты.</w:t>
      </w:r>
    </w:p>
    <w:p w:rsidR="0012723C" w:rsidRPr="0012723C" w:rsidRDefault="0012723C" w:rsidP="0012723C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3.4. Председатель Счетной палаты систематизирует, анализирует полученные документы и информацию и подготавливает на их основе годовой отчет в срок до 28 февраля года, следующего за отчетным.</w:t>
      </w:r>
    </w:p>
    <w:p w:rsidR="0012723C" w:rsidRPr="0012723C" w:rsidRDefault="0012723C" w:rsidP="0012723C">
      <w:pPr>
        <w:spacing w:before="195" w:after="195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3.5. Оформление годового отчета осуществляется в соответствии с Инструкцией по делопроизводству в Счетной палате.</w:t>
      </w:r>
    </w:p>
    <w:p w:rsidR="0012723C" w:rsidRPr="0012723C" w:rsidRDefault="0012723C" w:rsidP="0012723C">
      <w:pPr>
        <w:numPr>
          <w:ilvl w:val="0"/>
          <w:numId w:val="4"/>
        </w:numPr>
        <w:spacing w:before="45" w:after="0" w:line="368" w:lineRule="atLeast"/>
        <w:ind w:left="165"/>
        <w:jc w:val="both"/>
        <w:rPr>
          <w:rFonts w:ascii="Tahoma" w:eastAsia="Times New Roman" w:hAnsi="Tahoma" w:cs="Tahoma"/>
          <w:color w:val="0A231B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b/>
          <w:bCs/>
          <w:color w:val="0A231B"/>
          <w:sz w:val="21"/>
          <w:szCs w:val="21"/>
          <w:lang w:eastAsia="ru-RU"/>
        </w:rPr>
        <w:t>4.</w:t>
      </w:r>
      <w:r w:rsidRPr="0012723C">
        <w:rPr>
          <w:rFonts w:ascii="Times New Roman" w:eastAsia="Times New Roman" w:hAnsi="Times New Roman" w:cs="Times New Roman"/>
          <w:b/>
          <w:bCs/>
          <w:color w:val="0A231B"/>
          <w:sz w:val="28"/>
          <w:szCs w:val="28"/>
          <w:lang w:eastAsia="ru-RU"/>
        </w:rPr>
        <w:t>Порядок утверждения, представления и опубликования годового отчета о деятельности Счетной палаты</w:t>
      </w:r>
    </w:p>
    <w:p w:rsidR="0012723C" w:rsidRPr="0012723C" w:rsidRDefault="0012723C" w:rsidP="0012723C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4.1. Годовой отчет утверждается распоряжением председателя Счетной палаты и направляется в Думу Полевского городского округа в срок до 1 марта года, следующего за отчетным.</w:t>
      </w:r>
    </w:p>
    <w:p w:rsidR="0012723C" w:rsidRPr="0012723C" w:rsidRDefault="0012723C" w:rsidP="0012723C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4.2. Годовой отчет представляется председателем Счетной палаты в форме устного доклада на заседании Думы Полевского городского округа.</w:t>
      </w:r>
    </w:p>
    <w:p w:rsidR="0012723C" w:rsidRPr="0012723C" w:rsidRDefault="0012723C" w:rsidP="0012723C">
      <w:pPr>
        <w:spacing w:before="195" w:after="195" w:line="240" w:lineRule="auto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4.3. Годовой отчет размещается на официальном сайте Счетной палаты в информационно-телекоммуникационной сети «Интернет» в порядке, установленном Регламентом.</w:t>
      </w:r>
    </w:p>
    <w:p w:rsidR="0012723C" w:rsidRPr="0012723C" w:rsidRDefault="0012723C" w:rsidP="0012723C">
      <w:pPr>
        <w:spacing w:before="195" w:after="195" w:line="240" w:lineRule="auto"/>
        <w:ind w:left="4536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ПРИЛОЖЕНИЕ</w:t>
      </w:r>
    </w:p>
    <w:p w:rsidR="0012723C" w:rsidRPr="0012723C" w:rsidRDefault="0012723C" w:rsidP="0012723C">
      <w:pPr>
        <w:spacing w:before="195" w:after="195" w:line="240" w:lineRule="auto"/>
        <w:ind w:left="4536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 Стандарту организации деятельности «Подготовка отчёта о работе Счетной палаты Полевского городского округа»</w:t>
      </w:r>
    </w:p>
    <w:p w:rsidR="0012723C" w:rsidRPr="0012723C" w:rsidRDefault="0012723C" w:rsidP="0012723C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ОСНОВНЫЕ</w:t>
      </w:r>
    </w:p>
    <w:p w:rsidR="0012723C" w:rsidRPr="0012723C" w:rsidRDefault="0012723C" w:rsidP="0012723C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показатели деятельности Счётной палаты Полевского городского округа</w:t>
      </w:r>
    </w:p>
    <w:p w:rsidR="0012723C" w:rsidRPr="0012723C" w:rsidRDefault="0012723C" w:rsidP="0012723C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 ___________ год</w:t>
      </w:r>
    </w:p>
    <w:p w:rsidR="0012723C" w:rsidRPr="0012723C" w:rsidRDefault="0012723C" w:rsidP="0012723C">
      <w:pPr>
        <w:spacing w:before="195" w:after="195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12723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9315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7147"/>
        <w:gridCol w:w="1417"/>
      </w:tblGrid>
      <w:tr w:rsidR="0012723C" w:rsidRPr="0012723C" w:rsidTr="0012723C">
        <w:trPr>
          <w:trHeight w:val="570"/>
          <w:tblHeader/>
        </w:trPr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№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7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Значение показателя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Количество проведенных экспертиз проектов муниципальных правовых актов, всего (ед.):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внесение изменений и дополнений в решение о бюджете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бюджет на очередной финансовый год и плановый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1.3.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принятие расходных обязательств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муниципальные программы и внесение изменений в муниципальные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прогнозный план (программа) приватизации муниципального имущества и внесение изменений в программы приватизации муниципального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1.6.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 налогам и платежам в 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1.7.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 бюджетному процессу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Проведено контрольных и экспертно-аналитических мероприятий, всего (ед.):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контрольных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экспертно-аналитических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внешняя проверка годовой бюджетной отчётности главных администраторов бюджетных средств, квартального и годового отчетов об исполнении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Количество объектов проведенных контрольных и экспертно-аналитических мероприятий, всего (ед.):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объектов контрольных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объектов экспертно-аналитических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объектов внешней проверки годовой бюджетной отчётности главных администраторов бюджетных средств, квартального и годового отчетов об исполнении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Проведено контрольных и экспертно-аналитических мероприятий по поручениям, запросам, обращениям и требованиям, всего (ед.):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из них на основании: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поручений Думы Полевского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4.2.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запросов Главы Полевского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обращений граждан и требований Прокуратуры города Полевского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Проведено совместных со Счетной палатой Свердловской области контрольных и экспертно-аналитических мероприятий (ед.):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Объем средств, охваченных контрольными и экспертно-аналитическими мероприятиями, всего (тыс. рублей):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6.1.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ходе контрольных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6.2.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ходе экспертно-аналитических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Стоимость имущества, охваченного контрольными и экспертно-аналитическими мероприятиями, всего (тыс. рублей):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7.1.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ходе контрольных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7.2.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ходе экспертно-аналитических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Всего выявлено нарушений в ходе осуществления внешнего муниципального финансового контроля: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8.1.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нарушения при формировании и исполнении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тыс. рублей,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ind w:firstLine="662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том числе:</w:t>
            </w:r>
          </w:p>
          <w:p w:rsidR="0012723C" w:rsidRPr="0012723C" w:rsidRDefault="0012723C" w:rsidP="0012723C">
            <w:pPr>
              <w:spacing w:before="195" w:after="195" w:line="220" w:lineRule="atLeast"/>
              <w:ind w:left="662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нецелевое использование бюджетных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8.2.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нарушения ведения бухгалтерского учета, составления и представления бухгалтерской (финансовой) отчетности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8.3.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нарушения в сфере управления и распоряжения государственной (муниципальной) собственностью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8.4.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нарушения при осуществлении муниципальных закупок и закупок отдельными видами юридических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8.5.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иные нарушения (количество)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Выявлено неэффективное использование бюджетных средств и государственного (муниципального) имущества, прочие недостатки: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9.1.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неэффективное использование бюджетных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9.2.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неэффективное использование государственного (муниципального)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9.3.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прочие недостатки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тыс. 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Устранено выявленных нарушений и недостатков, всего (тыс. рублей):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10.1.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обеспечен возврат, перечисление средств в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10.2.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внесены исправления в показатели бюджетной отчетности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10.3.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внесены изменения в муниципальные правовые акты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10.4.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иными способами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Внесено представлений (ед.):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Направлено предписаний (ед.):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12.1.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 предписаний, выполненных в установленные сроки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12.2.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 предписаний, сроки выполнения которых не наступили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12.3.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 предписаний, не выполненных и выполненных не полностью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12.4.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 предписаний, выполненных с нарушением установленного срока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Количество ненормативных правовых актов Счетной палаты (представлений, предписаний), обжалованных в установленном порядке, всего (ед.):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13.1.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признаны не соответствующими действующему законодательству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13.2.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признаны соответствующими действующему законодательству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Направлено информационных писем (ед.):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Количество контрольных и экспертно-аналитических мероприятий, по которым материалы направлены в органы прокуратуры и иные правоохранительные органы (ед.):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ходе и по результатам проведения контрольных мероприятий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 результатам экспертно-аналитических мероприятий и экспертиз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Количество дел, возбужденных должностными лицами Счетной палаты, об административных правонарушениях (составлено протоколов об административных правонарушениях), всего (ед.):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количество дел по административным правонарушениям, по которым судебными органами вынесены постановления с назначением административного наказания,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привлечено к административной ответственности по делам об административных правонарушениях должностных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привлечено к административной ответственности по делам об административных правонарушениях юридических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17.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Сумма наложенных штрафов по результатам рассмотрения протоколов Счетной палаты об административных правонарушениях (тыс. рублей):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Сумма уплаченных штрафов по результатам рассмотрения протоколов Счетной палаты об административных правонарушениях (тыс. рублей):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19.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Привлечено лиц к дисциплинарной ответственности по результатам контрольных и экспертно-аналитических мероприятий (ед.):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Всего рассмотрено обращений граждан (ед.):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Штатная численность сотрудников (шт. ед.),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том числе замещающих: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муниципальную должность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должность муниципальной службы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иные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Фактическая численность сотрудников (чел.),</w:t>
            </w:r>
          </w:p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том числе замещающих: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муниципальную должность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должность муниципальной службы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иные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Состав сотрудников по наличию образования (чел.):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высшее профессиональное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среднее профессиональное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Структура профессионального образования сотрудников (ед.):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экономическое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юридическое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управление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2723C" w:rsidRPr="0012723C" w:rsidRDefault="0012723C" w:rsidP="001272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after="0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12723C" w:rsidRPr="0012723C" w:rsidTr="0012723C">
        <w:trPr>
          <w:tblHeader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723C" w:rsidRPr="0012723C" w:rsidRDefault="0012723C" w:rsidP="0012723C">
            <w:pPr>
              <w:spacing w:before="195" w:after="195" w:line="220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Финансовое обеспечение деятельности Счетной палаты (тыс. рублей):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723C" w:rsidRPr="0012723C" w:rsidRDefault="0012723C" w:rsidP="0012723C">
            <w:pPr>
              <w:spacing w:before="195" w:after="195" w:line="280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2723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0263CE" w:rsidRDefault="000263CE">
      <w:bookmarkStart w:id="0" w:name="_GoBack"/>
      <w:bookmarkEnd w:id="0"/>
    </w:p>
    <w:sectPr w:rsidR="00026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5476D"/>
    <w:multiLevelType w:val="multilevel"/>
    <w:tmpl w:val="DBE45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46772"/>
    <w:multiLevelType w:val="multilevel"/>
    <w:tmpl w:val="93E41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0B2325"/>
    <w:multiLevelType w:val="multilevel"/>
    <w:tmpl w:val="1C0E9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B2E90"/>
    <w:multiLevelType w:val="multilevel"/>
    <w:tmpl w:val="23FCF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07"/>
    <w:rsid w:val="000263CE"/>
    <w:rsid w:val="0012723C"/>
    <w:rsid w:val="004A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723C"/>
    <w:rPr>
      <w:i/>
      <w:iCs/>
    </w:rPr>
  </w:style>
  <w:style w:type="character" w:styleId="a5">
    <w:name w:val="Strong"/>
    <w:basedOn w:val="a0"/>
    <w:uiPriority w:val="22"/>
    <w:qFormat/>
    <w:rsid w:val="001272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2723C"/>
    <w:rPr>
      <w:i/>
      <w:iCs/>
    </w:rPr>
  </w:style>
  <w:style w:type="character" w:styleId="a5">
    <w:name w:val="Strong"/>
    <w:basedOn w:val="a0"/>
    <w:uiPriority w:val="22"/>
    <w:qFormat/>
    <w:rsid w:val="001272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2192</Words>
  <Characters>12499</Characters>
  <Application>Microsoft Office Word</Application>
  <DocSecurity>0</DocSecurity>
  <Lines>104</Lines>
  <Paragraphs>29</Paragraphs>
  <ScaleCrop>false</ScaleCrop>
  <Company/>
  <LinksUpToDate>false</LinksUpToDate>
  <CharactersWithSpaces>14662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2026-07-17T14:20:00Z</dcterms:created>
  <dcterms:modified xsi:type="dcterms:W3CDTF">2026-07-17T14:20:00Z</dcterms:modified>
</cp:coreProperties>
</file>