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917" w:rsidRDefault="00EC5917" w:rsidP="00EC5917">
      <w:pPr>
        <w:pStyle w:val="a3"/>
        <w:spacing w:before="195" w:beforeAutospacing="0" w:after="195" w:afterAutospacing="0"/>
        <w:ind w:left="567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Утвержден</w:t>
      </w:r>
    </w:p>
    <w:p w:rsidR="00EC5917" w:rsidRDefault="00EC5917" w:rsidP="00EC5917">
      <w:pPr>
        <w:pStyle w:val="a3"/>
        <w:spacing w:before="195" w:beforeAutospacing="0" w:after="195" w:afterAutospacing="0"/>
        <w:ind w:left="567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Распоряжением председателя Счетной палаты Полевского городского округа</w:t>
      </w:r>
    </w:p>
    <w:p w:rsidR="00EC5917" w:rsidRDefault="00EC5917" w:rsidP="00EC5917">
      <w:pPr>
        <w:pStyle w:val="a3"/>
        <w:spacing w:before="195" w:beforeAutospacing="0" w:after="195" w:afterAutospacing="0"/>
        <w:ind w:left="567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от 24.09.2012 № 24</w:t>
      </w:r>
    </w:p>
    <w:p w:rsidR="00EC5917" w:rsidRDefault="00EC5917" w:rsidP="00EC5917">
      <w:pPr>
        <w:pStyle w:val="a3"/>
        <w:spacing w:before="195" w:beforeAutospacing="0" w:after="195" w:afterAutospacing="0"/>
        <w:ind w:left="567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(с изменениями от 01.07.2013 № 63р, 05.09.2013 № 94, 16.10.2013 № 110, 28.03.2014 № 35, 30.10.2014 № 96, 25.05.2015 № 46)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РЕГЛАМЕНТ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СЧЕТНОЙ ПАЛАТЫ ПОЛЕВСКОГО ГОРОДСКОГО ОКРУГА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Статья 1. Общие положения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1.1. Настоящий Регламент Счётной палаты Полевского городского округа (далее – Регламент) разработан во исполнение требований статей 5, 15, 19Федерального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статьи 9 Федерального закона от 09.02.2009 № 8-ФЗ «Об обеспечении доступа к информации о деятельности государственных органов и органов местного самоуправления», статьи 98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и в соответствии со статьями 4, 12, 14 Положения о Счётной палате Полевского городского округа, утвержденного решением Думы Полевского городского округа от 15.12.2011 № 436 «Об утверждении Положения о Счетной палате Полевского городского округа» (далее – Положение о Счётной палате) определяет права, обязанности и ответственность работников Счетной палаты Полевского городского округа (далее – Счётная палата), содержание направлений деятельности Счетной палаты, порядок ведения дел, порядок подготовки и проведения контрольных и экспертно-аналитических мероприятий, иные вопросы внутренней деятельности Счетной палаты, в соответствии с частью 3статьи 20Положения о Счётной палате устанавливает порядок опубликования в средствах массовой информации (далее – СМИ) и размещения в информационно-телекоммуникационной сети Интернет (далее – сеть Интернет) информации о деятельности Счетной палаты.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1.2. Требования Регламента распространяются на все действия работников Счетной палаты, совершаемые в связи с исполнением установленных полномочий, а также на создание, хранение служебных документов Счетной палаты, и обязательны для исполнения всеми работниками Счетной  палаты. Неисполнение работником Счетной </w:t>
      </w:r>
      <w:r>
        <w:rPr>
          <w:rFonts w:ascii="Verdana" w:hAnsi="Verdana" w:cs="Tahoma"/>
          <w:color w:val="000000"/>
        </w:rPr>
        <w:lastRenderedPageBreak/>
        <w:t>палаты требований Регламента является нарушением трудовой дисциплины.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1.3. По вопросам, порядок решения которых не урегулирован настоящим Регламентом, если установление порядка их решения не относится в соответствии с Положением о Счётной палате к исключительному предмету Регламента, в соответствии с частью 1</w:t>
      </w:r>
      <w:hyperlink r:id="rId5" w:history="1">
        <w:r>
          <w:rPr>
            <w:rStyle w:val="a6"/>
            <w:rFonts w:ascii="Tahoma" w:hAnsi="Tahoma" w:cs="Tahoma"/>
          </w:rPr>
          <w:t>статьи</w:t>
        </w:r>
      </w:hyperlink>
      <w:r>
        <w:rPr>
          <w:rFonts w:ascii="Verdana" w:hAnsi="Verdana" w:cs="Tahoma"/>
          <w:color w:val="000000"/>
        </w:rPr>
        <w:t>14 Положения о Счётной палате, решения принимаются председателем Счетной палаты (далее – председатель).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Порядок решения таких вопросов устанавливается председателем и вводится в действие распоряжением, обязательным для исполнения всеми работниками Счетной палаты.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Статья 2. Права, обязанности и ответственность работников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Счетной палаты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2.1. В соответствии со статьей 4 Положения о Счетной палате Счетная палата образуется в составе председателя и аппарата Счетной палаты. В состав аппарата Счетной палаты входят инспекторы и иные штатные работники.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Порядок формирования Счетной палаты, назначения председателя Счетной палаты, его полномочия по организации деятельности Счетной палаты, правовые гарантии деятельности, финансовое обеспечение деятельности Счетной палаты регламентируются Положением о Счетной палате.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2.3. Предметом деятельности аппарата Счетной палаты является: контрольная, экспертно-аналитическая, организационная, кадровая, информационная, документационная, материально-техническая и административно-хозяйственная деятельность. Аппарат Счетной палаты состоит из инспекторов и главного специалиста Счетной палаты.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2.4. На инспекторов возлагаются обязанности по организации и непосредственному проведению внешнего муниципального финансового контроля. Инспектор при осуществлении контрольной и экспертно-аналитической деятельности, организуют и непосредственно проводят контрольные и экспертно-аналитические мероприятия в соответствии с полученным заданием, несут ответственность за качество и своевременность проводимых мероприятий, оформление по ним итоговых документов. Непосредственное руководство деятельностью инспекторов осуществляет председатель. На период проведения контрольных мероприятий инспектор подчиняется руководителю контрольного мероприятия.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2.5. Главный специалист осуществляет и несет ответственность за организационное, документационное, кадровое, правовое, информационно-технологическое, административно-хозяйственное обеспечение условий деятельности Счетной палаты, ведение делопроизводства по установленным правилам, организацию и ведение кадровой работы в соответствии с законодательством о муниципальной службе, соблюдение законодательства об архивном деле, ведение учета результатов деятельности Счетной палаты, информирование о деятельности Счетной палаты и выполнение иных обязанностей в соответствии с должностной инструкцией. Главный специалист непосредственно подчиняется председателю Счетной палаты.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2.6. Деятельность работников Счетной палаты осуществляется в соответствии с трудовым законодательством, законодательством о муниципальной службе, Положением о Счетной палате, настоящим Регламентом, должностными инструкциями, иными правовыми актами Счетной палаты.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Статья 3. Порядок ведения дел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3.1. Делопроизводство в Счетной палате осуществляется в соответствии с Инструкцией по делопроизводству в Счетной палате и номенклатурой дел Счетной палаты.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Статья 4. Порядок подготовки и проведения контрольных мероприятий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4.1. Контрольные мероприятия проводятся в соответствии с годовым  планом и распоряжениями председателя Счётной палаты.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4.2.  Основанием для осуществления контрольных действий является программа контрольного мероприятия, утверждённая руководителем контрольного мероприятия и распоряжение председателя Счётной палаты о проведении контрольного мероприятия.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4.3. Общие требования к проведению и оформлению результатов контрольных мероприятий определяются соответствующими стандартами внешнего муниципального финансового контроля и другими  внутренними документами Счётной палаты.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4.4. Все материалы по результатам контрольных мероприятий (включая отчеты, заключения, программы мероприятия, акты, информацию, содержащую возражения, пояснения и замечания руководителей проверяемых организаций по актам с их анализом, вынесенные предписания, проекты решений, проекты представлений, предписаний и информационных писем) в обязательном порядке представляются руководителем контрольного мероприятия на рассмотрение председателю Счетной палаты.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 результатам рассмотрения материалов по результатам контрольного мероприятия председатель Счетной палаты принимает одно из двух возможных решений: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1) об утверждении отчета о результатах контрольного мероприятия;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2) об отклонении отчета о результатах контрольного мероприятия.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Кроме того, принимается решение о том, чтобы считать мероприятие законченным и отчет о результатах контрольного мероприятия окончательным или же, в случае необходимости, считать отчет о результатах контрольного мероприятия промежуточным и продолжить контрольное мероприятие с утверждением программы дополнительного углубленного контрольного мероприятия.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В случае утверждения отчета о результатах контрольного мероприятия председателем Счетной палаты при необходимости принимается также решение: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а) о направлении представлений, предписаний или принятии иных мер в соответствии с полномочиями Счетной палаты;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б)  о направлении материалов в правоохранительные органы;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в) о направлении отчетов или информационных писем в Думу Полевского городского округа и Главе Полевского городского округа.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Основанием для отклонения отчета председателем Счетной палаты могут являться: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несоответствие представленного отчета о результатах контрольного мероприятия исходной постановке задачи (наименованию планового контрольного мероприятия);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несоответствие представленного отчета утвержденной программе контрольного мероприятия (неполнота проведения контрольного мероприятия);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несоответствие представленного отчета о результатах контрольного мероприятия актам и иным документам по результатам контрольного мероприятия;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отсутствие в отчете или несоответствие материалам контрольного мероприятия выводов по результатам мероприятия или отсутствие в выводах оценки ущерба для муниципального образования вследствие вскрытых нарушений (при наличии таковых);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отсутствие в отчете или несоответствие материалам контрольного мероприятия предложений по результатам контрольного мероприятия;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несоответствие представленных материалов, включая отчет о результатах контрольного мероприятия, требованиям настоящего Регламента, стандартов, методических указаний  и иных внутренних нормативных документов Счетной палаты.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При отклонении отчета в решении председателя Счетной палаты должны быть указаны основания этого решения и дано поручение руководителю контрольного мероприятия, ответственному за проведение данного мероприятия, провести дополнительную проверку или иные необходимые действия, дооформить документы, выполнить иные действия в соответствии с требованиями настоящего Регламента.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При необходимости решение о направлении в правоохранительные органы актов, оформленных в процессе проведения мероприятия, может быть принято и в случае отклонения отчета о результатах контрольного мероприятия.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Статья 5. Проведение экспертных и аналитических мероприятий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5.1. Экспертно-аналитические мероприятия проводятся Счетной палатой на основании утвержденного в установленном порядке годового плана работы Счетной палаты. Экспертно-аналитические мероприятия, не включенные в годовой план работы Счетной палаты, не проводятся.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Экспертно-аналитические мероприятия проводятся инспекторами. К участию в экспертно-аналитических мероприятиях могут привлекаться работники иных организаций, отдельные специалисты, обладающие необходимыми знаниями, в соответствии со статьей 19 Положения о Счетной палате.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Проведение экспертно-аналитического мероприятия оформляется соответствующим распоряжением председателя, которое дает должностным лицам Счетной палаты, а также привлеченным к экспертно-аналитической деятельности Счетной палаты специалистам сторонних организаций право на осуществление данного мероприятия.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Распоряжение о проведении экспертно-аналитического мероприятия должно содержать: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- ссылку на соответствующий пункт плана работы Счетной палаты;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наименование экспертно-аналитического мероприятия;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руководителя экспертно-аналитического мероприятия (руководителя экспертно-аналитической группы или должностное лицо Счетной палаты, единолично проводящее мероприятие), персональный состав инспекторов и привлеченных специалистов (при наличии);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сроки проведения экспертно-аналитического мероприятия и представления его результатов председателю.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Проект распоряжения о проведении экспертно-аналитического мероприятия подготавливается должностным лицом Счетной палаты, ответственным за проведение мероприятия (руководителем экспертно-аналитической группы или должностным лицом Счетной палаты, единолично проводящим мероприятие), и представляется на подпись председателю.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Руководителем экспертно-аналитического мероприятия назначается инспектор, в исключительных случаях руководителем экспертно-аналитического мероприятия может быть назначен председатель.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5.2. Согласно Бюджетному кодексу Российской Федерации, Положению о Счетной палате, Счетная палата осуществляет следующие экспертные и аналитические мероприятия: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экспертиза проектов бюджета Полевского городского округа;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Полевского городского округа, а также муниципальных программ;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анализ бюджетного процесса в Полевском городском округе и подготовка предложений, направленных на его совершенствование;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подготовка информации о ходе исполнения бюджета Полевского городского округа.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 результатам экспертно-аналитического мероприятия руководителем экспертно-аналитической группы или должностным лицом Счетной палаты, единолично проводящим мероприятие, составляется отчет или заключение. Отчет или заключение подписывается всеми лицами, проводившими экспертно-аналитическое мероприятие, и утверждается председателем.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Срок подготовки отчета или заключения определяется в пределах максимального срока, если таковой установлен нормативными правовыми актами Полевского городского округа.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Экспертиза проводится в отношении проектов нормативных правовых актов Полевского городского округа, касающихся установления и исполнения расходных обязательств Полевского городского округа, формирования доходной части местного бюджета, образования и обслуживания муниципального внутреннего долга, использования и распоряжения муниципальной собственностью, если данные документы поступают от Думы ПГО и Главы ПГО. Предложение о проведении экспертизы может быть отклонено председателем в случае, </w:t>
      </w:r>
      <w:r>
        <w:rPr>
          <w:rFonts w:ascii="Verdana" w:hAnsi="Verdana" w:cs="Tahoma"/>
          <w:color w:val="000000"/>
        </w:rPr>
        <w:lastRenderedPageBreak/>
        <w:t>если полученный проект нормативного правового акта не регулирует вопросы, указанные в настоящем абзаце.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В целях учета и внутриорганизационного статистического наблюдения выявленных нарушений и недостатков руководителем экспертно-аналитической группы или должностным лицом, единолично проводящим мероприятие, составляется справка, содержащая основные краткие сведения о проведенном мероприятии. Проект справки одновременно с проектом отчета или заключения представляется работнику, осуществляющему правовое обеспечение деятельности Счетной палаты, для согласования. Данные по справке не должны противоречить результатам экспертно-аналитического мероприятия, указанным в отчете и заключении. Согласованный проект справки в двух экземплярах представляется председателю на подпись одновременно с согласованным и подписанным отчетом или заключением.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Срок согласования проектов отчета или заключения, справки работником, осуществляющим правовое обеспечение деятельности Счетной палаты, не должен превышать двух рабочих дней со дня их получения.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Срок представления председателю на утверждение подписанных и согласованных отчетов или заключений, а также представления на подпись проектов справки, включает срок согласования с работником, осуществляющим правовое обеспечение деятельности Счетной палаты.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Не позднее одного рабочего дня, следующего за днем подписания справки председателем, руководитель экспертно-аналитической группы или должностное лицо, единолично проводившее мероприятие, представляет работнику Счетной палаты, осуществляющему учет результатов деятельности Счетной палаты, итоговые документы в электронной форме одновременно с подписанным председателем экземпляром справки.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5.3. В случае проведения экспертно-аналитического мероприятия несколькими работниками работник, отвечающий за определенный участок (этап) анализа, по результатам своей работы готовит и представляет руководителю мероприятия справку по форме, рекомендуемой руководителем группы, а в случае отсутствия рекомендаций - произвольной формы по результатам своей работы на анализируемом участке в срок, определяемый руководителем экспертно-аналитического мероприятия. Руководитель мероприятия на основе представленных справок готовит отчет или заключение.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5.4. Ответственность за качество результатов экспертно-аналитического мероприятия, соблюдение срока представления результатов мероприятия председателю возлагается на руководителя экспертно-аналитической группы (в случае проведения мероприятия несколькими работниками) или должностное лицо, единолично проводившее мероприятие.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Статья 6. Формирование и хранение дел по результатам контрольных,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экспертно-аналитических мероприятий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6.1. Работники Счетной палаты несут ответственность за сохранность служебных документов. Перед уходом в отпуск, выездом в </w:t>
      </w:r>
      <w:r>
        <w:rPr>
          <w:rFonts w:ascii="Verdana" w:hAnsi="Verdana" w:cs="Tahoma"/>
          <w:color w:val="000000"/>
        </w:rPr>
        <w:lastRenderedPageBreak/>
        <w:t>длительную командировку, при увольнении работник передает находящиеся у него на исполнении документы председателю.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Об утрате документа работники немедленно доводят до сведения непосредственного руководителя письменно в виде служебной записки.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6.2. Инструкция по делопроизводству в Счетной палате утверждается председателем. Инструкция регламентирует вопросы документационного обеспечения Счетной палаты и обязательна для исполнения. Неисполнение работником Счетной палаты требований вышеуказанной инструкции является нарушением трудовых обязанностей.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6.3. Документы по результатам контрольных и экспертно-аналитических мероприятий группируются в дела в соответствии с номенклатурой дел Счетной палаты. Номенклатура дел Счетной палаты утверждается председателем и согласовывается с архивным отделом Администрации Полевского городского округа.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6.4. Материалы, сформированные по результатам мероприятий в отдельное дело, сдаются лицу, ответственному за хранение дел и ведение архива и регистрируются по мере их поступления в «Журнале регистрации проведенных мероприятий» с присвоением им порядкового номера.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После сдачи дела на хранение лицу, ответственному за хранение дел и ведение архива, дальнейший контроль за его формированием обеспечивает работник, осуществляющий ведение архива.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6.5. Документы для формирования дела передаются не позднее следующего дня после ознакомления с ними председателем. В случае наличия прилагаемых к сопроводительному письму документов, они также передаются для формирования дела.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6.6. В дело подшиваются: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акт по результатам контрольного мероприятия с приложениями и всеми сопроводительными документами;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заключение и (или) отчет по результатам экспертно-аналитического мероприятия с приложениями и всеми сопроводительными документами;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предписание (при наличии);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представление (при наличии);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справка;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отчет о результатах контрольного мероприятия;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информационные письма;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ответы на предписания и представления Счетной палаты от руководителей органов местного самоуправления и муниципальных органов, проверенных организаций о принятых мерах по устранению выявленных нарушений;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информация правоохранительных органов о принятых мерах по материалам Счетной палаты;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переписка с организациями по вопросам проведенных мероприятий;</w:t>
      </w:r>
    </w:p>
    <w:p w:rsidR="00EC5917" w:rsidRDefault="00EC5917" w:rsidP="00EC5917">
      <w:pPr>
        <w:pStyle w:val="a3"/>
        <w:spacing w:before="0" w:beforeAutospacing="0" w:after="0" w:afterAutospacing="0"/>
        <w:ind w:firstLine="90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иные документы, имеющие отношение к контрольному или экспертно-аналитическому мероприятию и реализации его результатов.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Дела хранятся у лица, ответственного за хранение дел и ведение архива, которое несет ответственность за сохранность документов и дел. Дела и иные документы передаются в архив в соответствии с требованиями законодательства об архивном делопроизводстве.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6.7. Дела с документами по итогам проведенных мероприятий подлежат постоянному хранению.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Статья 7. Совещания, проводимые в Счетной палате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7.1. Для обсуждения вопросов, связанных с деятельностью Счетной палаты, в том числе о порядке организации и проведения контрольных и экспертно-аналитических мероприятий, о материально-техническом обеспечении, планировании работы, заслушивания докладов, отчетов и т.п., могут проводиться совещания.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Совещание проводится по инициативе председателя. Присутствие работников Счетной палаты на совещании обязательно. По решению председателя на совещание могут быть приглашены иные лица, не работающие в Счетной палате. Ведет совещание председатель по перечню подготовленных им вопросов для обсуждения. Обсуждение вопроса по инициативе другого участника совещания возможно с разрешения председателя.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Участник совещания имеет право высказывания с разрешения председателя. В случае включения в повестку совещания выступления работника Счетной палаты данный работник обязан подготовиться и выступить по заданному вопросу.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7.2. Решения, принятые на совещании, заносятся в протокол. Ведет протокол секретарь  совещания, им, как правило, является работник Счетной палаты, отвечающий за организацию делопроизводства (работник, его замещающий), либо иной работник по решению председателя. Протокол совещания подписывается председателем и секретарем совещания. Материалы совещаний хранятся у работника Счетной палаты, отвечающего за организацию делопроизводства.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Статья 8. Порядок подготовки и представления информации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о результатах деятельности Счетной палаты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8.1. Информационная деятельность Счетной палаты обеспечивает реализацию принципа гласности внешнего муниципального финансового контроля. Основными формами обеспечения гласности в деятельности Счетной палаты являются: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представление в Думу ПГО ежегодного отчета о деятельности Счетной палаты;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представление в Думу ПГО и Главе ПГО информации о ходе исполнения бюджета Полевского городского округа, о результатах проведенных контрольных и экспертно-аналитических мероприятий;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направление письменных ответов на основании официальных запросов Главы ПГО, Думы ПГО, должностных лиц органов государственной власти, письменных обращений комитетов или депутатов Думы ПГО;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направление представлений и предписаний Счетной палаты по результатам осуществленных ею мероприятий в соответствии со статьей 17 Положения о Счетной палате;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- направление материалов по результатам мероприятий в правоохранительные органы;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опубликование в СМИ и размещение в сети Интернет ежегодного отчета о деятельности Счетной палаты;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опубликование в СМИ и размещение в сети Интернет информации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8.2. В соответствии со</w:t>
      </w:r>
      <w:hyperlink r:id="rId6" w:history="1">
        <w:r>
          <w:rPr>
            <w:rStyle w:val="a6"/>
            <w:rFonts w:ascii="Tahoma" w:hAnsi="Tahoma" w:cs="Tahoma"/>
          </w:rPr>
          <w:t>статьями 3</w:t>
        </w:r>
      </w:hyperlink>
      <w:r>
        <w:rPr>
          <w:rFonts w:ascii="Verdana" w:hAnsi="Verdana" w:cs="Tahoma"/>
          <w:color w:val="000000"/>
        </w:rPr>
        <w:t>, 8, 20 Положения о Счетной палате устанавливается следующий порядок обеспечения гласности и официального предоставления информации о деятельности Счетной палаты в сети Интернет и СМИ.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Ежегодный отчет о деятельности Счетной палаты представляется в Думу ПГО в срок до 1 марта года следующего за отчетным для рассмотрения и последующего размещения в сети Интернет.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В ежегодном отчете содержатся обобщенные сведения и информация о проведенных Счетной палатой контрольных и экспертно-аналитических мероприятиях, о выявленных при проведении нарушениях, о внесенных Счетной палатой представлениях и предписаниях, а также о принятых по ним решениях и мерах.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Ежегодный отчет о деятельности Счетной палаты представляется СМИ только после его рассмотрения Думой ПГО.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Информация о ходе исполнения бюджета Полевского городского округа, о результатах проведенных контрольных и экспертно-аналитических мероприятий представляется в Думу ПГО и Главе ПГО в течение пяти рабочих дней после утверждения такой информации председателем.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Информация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 публикуется (предоставляется) в СМИ и размещается в сети Интернет по решению председателя только после направления такой информации в Думу ПГО и Главе ПГО.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Содержание, объем, форма и сроки официального опубликования (предоставления) и размещения информации устанавливаются председателем по итогам рассмотрения результатов каждого мероприятия.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Опубликование (предоставление) в СМИ и  размещение в сети Интернет информации осуществляется в соответствии с требованиями законодательства Российской Федерации о защите государственной и иной охраняемой</w:t>
      </w:r>
      <w:hyperlink r:id="rId7" w:history="1">
        <w:r>
          <w:rPr>
            <w:rStyle w:val="a6"/>
            <w:rFonts w:ascii="Tahoma" w:hAnsi="Tahoma" w:cs="Tahoma"/>
          </w:rPr>
          <w:t>законом</w:t>
        </w:r>
      </w:hyperlink>
      <w:r>
        <w:rPr>
          <w:rFonts w:ascii="Verdana" w:hAnsi="Verdana" w:cs="Tahoma"/>
          <w:color w:val="000000"/>
        </w:rPr>
        <w:t>тайны.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Ответ на официальные запросы Главы ПГО, Думы ПГО, должностных лиц органов государственной власти, письменные обращения комитетов или депутатов Думы ПГО осуществляется в установленные действующим законодательством сроки.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Направление информации по незавершенному мероприятию не допускается.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Информационные сообщения для опубликования (предоставления) в СМИ и размещения в сети Интернет готовятся руководителем контрольного или экспертно-аналитического мероприятия и передаются председателю для утверждения. Не утвержденные тексты информационных сообщений не подлежат опубликованию, размещению в сети Интернет и передаче в СМИ.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8.3. Сведения о деятельности Счетной палаты, иная информация, опубликование которой обязательно в соответствии с федеральными законами, подлежат размещению на официальном сайте Счетной палаты ПГО в сети Интернет и  опубликованию  в  официальном печатном издании Полевского городского округа – Полевской городской общественно-политической газете «Диалог», предназначенной для официального опубликования правовых актов органов местного самоуправления Полевского городского округа.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Опубликование в других СМИ сведений о результатах проведенных Счетной палатой отдельных контрольных и экспертно-аналитических мероприятиях осуществляется по решению председателя.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Предоставление сведений о деятельности Счетной палаты по запросам средств массовой информации и иным пользователям информации осуществляется по решению председателя в порядке и сроки, установленные законодательством РФ о СМИ и об обеспечении доступа к информации о деятельности государственных органов и органов местного самоуправления.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8.4. При наличии критических выступлений в отношении Счетной палаты, а также выступлений, содержащих недостоверные сведения о ее деятельности, требующих реагирования, подготавливаются соответствующие опровержения или ответы. Решение о реагировании и его форме принимает председатель.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8.5. В случае обращения правоохранительных, надзорных или контрольных органов об ознакомлении с материалами контрольных и экспертно-аналитических мероприятий в справке соответствующего мероприятия производится отметка о должностном лице, ознакомившимся с материалами, дате ознакомления, перечне и объеме материалов, представленных для ознакомления под роспись представителя правоохранительного, надзорного или контрольного органа, в связи с чем, к делу, в хронологическом порядке, подшивается лист, содержащий вышеуказанные сведения и роспись ознакомившегося с материалами дела лица.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Снятие копий допускается только по письменному разрешению председателя.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Предоставление для ознакомления и передача документов (копий) работникам сторонних организаций осуществляется работником, определенным председателем.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 xml:space="preserve">8.6. Должностные лица Счетной палаты не вправе разглашать информацию, полученную при проведении контрольных мероприятий, за исключением информации, которая в соответствии с федеральными законами подлежит опубликованию или не может быть ограничена в доступе гражданам Российской Федерации. Должностные лица Счетной палаты не вправе предавать гласности свои выводы до завершения </w:t>
      </w:r>
      <w:r>
        <w:rPr>
          <w:rFonts w:ascii="Verdana" w:hAnsi="Verdana" w:cs="Tahoma"/>
          <w:color w:val="000000"/>
        </w:rPr>
        <w:lastRenderedPageBreak/>
        <w:t>контрольных и экспертно-аналитических мероприятий и составления соответствующих итоговых документов, за исключением случаев предоставления вышеуказанной информации суду, правоохранительным органам и в иных случаях, предусмотренных законодательством.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8.7. Осуществление принципа гласности в деятельности Счетной палаты не должно вести к разглашению тайны, охраняемой законом.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Статья 9. Планирование деятельности Счетной палаты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9.1. В соответствии со</w:t>
      </w:r>
      <w:hyperlink r:id="rId8" w:history="1">
        <w:r>
          <w:rPr>
            <w:rStyle w:val="a6"/>
            <w:rFonts w:ascii="Tahoma" w:hAnsi="Tahoma" w:cs="Tahoma"/>
          </w:rPr>
          <w:t>статьей 1</w:t>
        </w:r>
      </w:hyperlink>
      <w:r>
        <w:rPr>
          <w:rFonts w:ascii="Verdana" w:hAnsi="Verdana" w:cs="Tahoma"/>
          <w:color w:val="000000"/>
        </w:rPr>
        <w:t>1 Положения о Счетной палате Счетная палата организует свою деятельность на основе годовых планов.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9.2. Решения о включении в годовой план работы поручений Думы Полевского городского округа, предложений и запросов Главы Полевского городского округа, поступивших в Счетную палату в соответствии со статьей 11 Положения о Счетной  палате принимаются председателем Счетной палаты в срок до 20 декабря года, предшествующего планируемому.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Статья 10. Порядок рассмотрения обращения граждан</w:t>
      </w:r>
    </w:p>
    <w:p w:rsidR="00EC5917" w:rsidRDefault="00EC5917" w:rsidP="00EC5917">
      <w:pPr>
        <w:pStyle w:val="a3"/>
        <w:spacing w:before="0" w:beforeAutospacing="0" w:after="0" w:afterAutospacing="0"/>
        <w:ind w:firstLine="708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10.1. Рассмотрение обращений граждан в Счетной палате осуществляется в соответствии с Федеральным законом от 02.05.2006 № 59-ФЗ «О порядке рассмотрения обращений граждан Российской Федерации», а также Инструкцией о порядке рассмотрения обращений граждан в Счетной палате Полевского городского округа.</w:t>
      </w:r>
    </w:p>
    <w:p w:rsidR="00EC5917" w:rsidRDefault="00EC5917" w:rsidP="00EC5917">
      <w:pPr>
        <w:pStyle w:val="a3"/>
        <w:spacing w:before="0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5"/>
          <w:rFonts w:ascii="Verdana" w:hAnsi="Verdana" w:cs="Tahoma"/>
          <w:color w:val="000000"/>
        </w:rPr>
        <w:t>Статья 11. Соблюдение Регламента Счетной палаты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11.1. Председатель осуществляет общий контроль соблюдения настоящего Регламента.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11.2. Предложения о внесении изменений и дополнений в Регламент могут быть внесены должностными лицами Счетной палаты председателю в письменном виде.</w:t>
      </w:r>
    </w:p>
    <w:p w:rsidR="00EC5917" w:rsidRDefault="00EC5917" w:rsidP="00EC5917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11.3. Меры воздействия дисциплинарного характера при нарушении требований настоящего Регламента определяются председателем в соответствии с действующим законодательством Российской Федерации.</w:t>
      </w:r>
    </w:p>
    <w:p w:rsidR="000263CE" w:rsidRDefault="000263CE">
      <w:bookmarkStart w:id="0" w:name="_GoBack"/>
      <w:bookmarkEnd w:id="0"/>
    </w:p>
    <w:sectPr w:rsidR="00026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285"/>
    <w:rsid w:val="000263CE"/>
    <w:rsid w:val="006F7285"/>
    <w:rsid w:val="00EC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5917"/>
    <w:rPr>
      <w:i/>
      <w:iCs/>
    </w:rPr>
  </w:style>
  <w:style w:type="character" w:styleId="a5">
    <w:name w:val="Strong"/>
    <w:basedOn w:val="a0"/>
    <w:uiPriority w:val="22"/>
    <w:qFormat/>
    <w:rsid w:val="00EC5917"/>
    <w:rPr>
      <w:b/>
      <w:bCs/>
    </w:rPr>
  </w:style>
  <w:style w:type="character" w:styleId="a6">
    <w:name w:val="Hyperlink"/>
    <w:basedOn w:val="a0"/>
    <w:uiPriority w:val="99"/>
    <w:semiHidden/>
    <w:unhideWhenUsed/>
    <w:rsid w:val="00EC59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C5917"/>
    <w:rPr>
      <w:i/>
      <w:iCs/>
    </w:rPr>
  </w:style>
  <w:style w:type="character" w:styleId="a5">
    <w:name w:val="Strong"/>
    <w:basedOn w:val="a0"/>
    <w:uiPriority w:val="22"/>
    <w:qFormat/>
    <w:rsid w:val="00EC5917"/>
    <w:rPr>
      <w:b/>
      <w:bCs/>
    </w:rPr>
  </w:style>
  <w:style w:type="character" w:styleId="a6">
    <w:name w:val="Hyperlink"/>
    <w:basedOn w:val="a0"/>
    <w:uiPriority w:val="99"/>
    <w:semiHidden/>
    <w:unhideWhenUsed/>
    <w:rsid w:val="00EC5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92EAB6A50BFDD53FF798EAA9D9E534AF80C2C95318D10E27E09731AFF1594BA44FF49437C000E0RE5C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CA1A8AAA92B42C4E86E84C20947E971BB56B0296D9CA0ECA6E7D8CE9XA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0CA1A8AAA92B42C4E86E84C20947E9713B66A0F9FD69704C237718E9D053716FEB4E5AF4B9536F3ECX3K" TargetMode="External"/><Relationship Id="rId5" Type="http://schemas.openxmlformats.org/officeDocument/2006/relationships/hyperlink" Target="consultantplus://offline/ref=2040A52E3251CBF51D5E30F7B946780C90F3810BD4F832789DFAB5F645ADC0089577426E24F3F36141AC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4211</Words>
  <Characters>24009</Characters>
  <Application>Microsoft Office Word</Application>
  <DocSecurity>0</DocSecurity>
  <Lines>200</Lines>
  <Paragraphs>56</Paragraphs>
  <ScaleCrop>false</ScaleCrop>
  <Company/>
  <LinksUpToDate>false</LinksUpToDate>
  <CharactersWithSpaces>28164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2</cp:revision>
  <dcterms:created xsi:type="dcterms:W3CDTF">2026-07-17T14:08:00Z</dcterms:created>
  <dcterms:modified xsi:type="dcterms:W3CDTF">2026-07-17T14:08:00Z</dcterms:modified>
</cp:coreProperties>
</file>