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115C" w:rsidRPr="0082115C" w:rsidRDefault="0082115C" w:rsidP="0082115C">
      <w:pPr>
        <w:spacing w:before="195" w:after="195" w:line="240" w:lineRule="auto"/>
        <w:jc w:val="center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82115C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t>СЧЕТНАЯ ПАЛАТА ПОЛЕВСКОГО ГОРОДСКОГО ОКРУГА</w:t>
      </w:r>
    </w:p>
    <w:p w:rsidR="0082115C" w:rsidRPr="0082115C" w:rsidRDefault="0082115C" w:rsidP="0082115C">
      <w:pPr>
        <w:spacing w:after="0" w:line="240" w:lineRule="auto"/>
        <w:jc w:val="center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82115C">
        <w:rPr>
          <w:rFonts w:ascii="Verdana" w:eastAsia="Times New Roman" w:hAnsi="Verdana" w:cs="Tahoma"/>
          <w:b/>
          <w:bCs/>
          <w:color w:val="000000"/>
          <w:sz w:val="24"/>
          <w:szCs w:val="24"/>
          <w:lang w:eastAsia="ru-RU"/>
        </w:rPr>
        <w:t xml:space="preserve">Стандарт </w:t>
      </w:r>
      <w:proofErr w:type="gramStart"/>
      <w:r w:rsidRPr="0082115C">
        <w:rPr>
          <w:rFonts w:ascii="Verdana" w:eastAsia="Times New Roman" w:hAnsi="Verdana" w:cs="Tahoma"/>
          <w:b/>
          <w:bCs/>
          <w:color w:val="000000"/>
          <w:sz w:val="24"/>
          <w:szCs w:val="24"/>
          <w:lang w:eastAsia="ru-RU"/>
        </w:rPr>
        <w:t>внешнего</w:t>
      </w:r>
      <w:proofErr w:type="gramEnd"/>
      <w:r w:rsidRPr="0082115C">
        <w:rPr>
          <w:rFonts w:ascii="Verdana" w:eastAsia="Times New Roman" w:hAnsi="Verdana" w:cs="Tahoma"/>
          <w:b/>
          <w:bCs/>
          <w:color w:val="000000"/>
          <w:sz w:val="24"/>
          <w:szCs w:val="24"/>
          <w:lang w:eastAsia="ru-RU"/>
        </w:rPr>
        <w:t xml:space="preserve"> муниципального</w:t>
      </w:r>
    </w:p>
    <w:p w:rsidR="0082115C" w:rsidRPr="0082115C" w:rsidRDefault="0082115C" w:rsidP="0082115C">
      <w:pPr>
        <w:spacing w:after="0" w:line="240" w:lineRule="auto"/>
        <w:jc w:val="center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82115C">
        <w:rPr>
          <w:rFonts w:ascii="Verdana" w:eastAsia="Times New Roman" w:hAnsi="Verdana" w:cs="Tahoma"/>
          <w:b/>
          <w:bCs/>
          <w:color w:val="000000"/>
          <w:sz w:val="24"/>
          <w:szCs w:val="24"/>
          <w:lang w:eastAsia="ru-RU"/>
        </w:rPr>
        <w:t>финансового контроля</w:t>
      </w:r>
    </w:p>
    <w:p w:rsidR="0082115C" w:rsidRPr="0082115C" w:rsidRDefault="0082115C" w:rsidP="0082115C">
      <w:pPr>
        <w:spacing w:after="0" w:line="240" w:lineRule="auto"/>
        <w:jc w:val="center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82115C">
        <w:rPr>
          <w:rFonts w:ascii="Verdana" w:eastAsia="Times New Roman" w:hAnsi="Verdana" w:cs="Tahoma"/>
          <w:b/>
          <w:bCs/>
          <w:color w:val="000000"/>
          <w:sz w:val="24"/>
          <w:szCs w:val="24"/>
          <w:lang w:eastAsia="ru-RU"/>
        </w:rPr>
        <w:t>«Проведение финансово-экономической экспертизы проектов нормативных правовых актов Полевского городского округа»</w:t>
      </w:r>
    </w:p>
    <w:p w:rsidR="0082115C" w:rsidRPr="0082115C" w:rsidRDefault="0082115C" w:rsidP="0082115C">
      <w:pPr>
        <w:spacing w:before="195" w:after="195" w:line="240" w:lineRule="auto"/>
        <w:jc w:val="right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82115C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t>Утвержден</w:t>
      </w:r>
    </w:p>
    <w:p w:rsidR="0082115C" w:rsidRPr="0082115C" w:rsidRDefault="0082115C" w:rsidP="0082115C">
      <w:pPr>
        <w:spacing w:before="195" w:after="195" w:line="240" w:lineRule="auto"/>
        <w:jc w:val="right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82115C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t>распоряжением Счетной палаты</w:t>
      </w:r>
    </w:p>
    <w:p w:rsidR="0082115C" w:rsidRPr="0082115C" w:rsidRDefault="0082115C" w:rsidP="0082115C">
      <w:pPr>
        <w:spacing w:before="195" w:after="195" w:line="240" w:lineRule="auto"/>
        <w:jc w:val="right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82115C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t>Полевского городского округа</w:t>
      </w:r>
    </w:p>
    <w:p w:rsidR="0082115C" w:rsidRPr="0082115C" w:rsidRDefault="0082115C" w:rsidP="0082115C">
      <w:pPr>
        <w:spacing w:after="0" w:line="240" w:lineRule="auto"/>
        <w:jc w:val="center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82115C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t>                                                                                                     от   27.07.2018   № 53</w:t>
      </w:r>
    </w:p>
    <w:p w:rsidR="0082115C" w:rsidRPr="0082115C" w:rsidRDefault="0082115C" w:rsidP="0082115C">
      <w:pPr>
        <w:spacing w:after="0" w:line="240" w:lineRule="auto"/>
        <w:jc w:val="center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82115C">
        <w:rPr>
          <w:rFonts w:ascii="Verdana" w:eastAsia="Times New Roman" w:hAnsi="Verdana" w:cs="Tahoma"/>
          <w:b/>
          <w:bCs/>
          <w:color w:val="000000"/>
          <w:sz w:val="24"/>
          <w:szCs w:val="24"/>
          <w:lang w:eastAsia="ru-RU"/>
        </w:rPr>
        <w:t>Содержание</w:t>
      </w:r>
    </w:p>
    <w:p w:rsidR="0082115C" w:rsidRPr="0082115C" w:rsidRDefault="0082115C" w:rsidP="0082115C">
      <w:pPr>
        <w:spacing w:after="0" w:line="420" w:lineRule="atLeast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82115C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t>1. Общие положения………………………………………………….… 3</w:t>
      </w:r>
    </w:p>
    <w:p w:rsidR="0082115C" w:rsidRPr="0082115C" w:rsidRDefault="0082115C" w:rsidP="0082115C">
      <w:pPr>
        <w:spacing w:after="0" w:line="420" w:lineRule="atLeast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82115C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t>2. Порядок проведения финансово-экономической экспертизы….…. 4</w:t>
      </w:r>
    </w:p>
    <w:p w:rsidR="0082115C" w:rsidRPr="0082115C" w:rsidRDefault="0082115C" w:rsidP="0082115C">
      <w:pPr>
        <w:spacing w:after="0" w:line="420" w:lineRule="atLeast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82115C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t>3. Методические основы финансово-экономической экспертизы…... 4</w:t>
      </w:r>
    </w:p>
    <w:p w:rsidR="0082115C" w:rsidRPr="0082115C" w:rsidRDefault="0082115C" w:rsidP="0082115C">
      <w:pPr>
        <w:spacing w:after="0" w:line="420" w:lineRule="atLeast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82115C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t>4. Требования к оформлению результатов финансово-</w:t>
      </w:r>
    </w:p>
    <w:p w:rsidR="0082115C" w:rsidRPr="0082115C" w:rsidRDefault="0082115C" w:rsidP="0082115C">
      <w:pPr>
        <w:spacing w:after="0" w:line="420" w:lineRule="atLeast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82115C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t>экономической экспертизы……………………….……………………. 5</w:t>
      </w:r>
    </w:p>
    <w:p w:rsidR="0082115C" w:rsidRPr="0082115C" w:rsidRDefault="0082115C" w:rsidP="0082115C">
      <w:pPr>
        <w:spacing w:after="0" w:line="240" w:lineRule="auto"/>
        <w:jc w:val="center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82115C">
        <w:rPr>
          <w:rFonts w:ascii="Verdana" w:eastAsia="Times New Roman" w:hAnsi="Verdana" w:cs="Tahoma"/>
          <w:b/>
          <w:bCs/>
          <w:color w:val="000000"/>
          <w:sz w:val="24"/>
          <w:szCs w:val="24"/>
          <w:lang w:eastAsia="ru-RU"/>
        </w:rPr>
        <w:t>1. Общие положения</w:t>
      </w:r>
    </w:p>
    <w:p w:rsidR="0082115C" w:rsidRPr="0082115C" w:rsidRDefault="0082115C" w:rsidP="0082115C">
      <w:pPr>
        <w:numPr>
          <w:ilvl w:val="0"/>
          <w:numId w:val="1"/>
        </w:numPr>
        <w:spacing w:before="45" w:after="0" w:line="368" w:lineRule="atLeast"/>
        <w:ind w:left="165"/>
        <w:jc w:val="both"/>
        <w:rPr>
          <w:rFonts w:ascii="Tahoma" w:eastAsia="Times New Roman" w:hAnsi="Tahoma" w:cs="Tahoma"/>
          <w:color w:val="0A231B"/>
          <w:sz w:val="21"/>
          <w:szCs w:val="21"/>
          <w:lang w:eastAsia="ru-RU"/>
        </w:rPr>
      </w:pPr>
      <w:r w:rsidRPr="0082115C">
        <w:rPr>
          <w:rFonts w:ascii="Verdana" w:eastAsia="Times New Roman" w:hAnsi="Verdana" w:cs="Tahoma"/>
          <w:color w:val="0A231B"/>
          <w:sz w:val="24"/>
          <w:szCs w:val="24"/>
          <w:lang w:eastAsia="ru-RU"/>
        </w:rPr>
        <w:t xml:space="preserve">1.Стандарт внешнего муниципального финансового контроля Счетной палаты Полевского городского округа «Проведение финансово-экономической экспертизы проектов нормативных правовых актов Полевского городского округа» (далее – Стандарт) разработан и утвержден в соответствии </w:t>
      </w:r>
      <w:proofErr w:type="gramStart"/>
      <w:r w:rsidRPr="0082115C">
        <w:rPr>
          <w:rFonts w:ascii="Verdana" w:eastAsia="Times New Roman" w:hAnsi="Verdana" w:cs="Tahoma"/>
          <w:color w:val="0A231B"/>
          <w:sz w:val="24"/>
          <w:szCs w:val="24"/>
          <w:lang w:eastAsia="ru-RU"/>
        </w:rPr>
        <w:t>с</w:t>
      </w:r>
      <w:proofErr w:type="gramEnd"/>
      <w:r w:rsidRPr="0082115C">
        <w:rPr>
          <w:rFonts w:ascii="Verdana" w:eastAsia="Times New Roman" w:hAnsi="Verdana" w:cs="Tahoma"/>
          <w:color w:val="0A231B"/>
          <w:sz w:val="24"/>
          <w:szCs w:val="24"/>
          <w:lang w:eastAsia="ru-RU"/>
        </w:rPr>
        <w:t>:</w:t>
      </w:r>
    </w:p>
    <w:p w:rsidR="0082115C" w:rsidRPr="0082115C" w:rsidRDefault="0082115C" w:rsidP="0082115C">
      <w:pPr>
        <w:numPr>
          <w:ilvl w:val="0"/>
          <w:numId w:val="1"/>
        </w:numPr>
        <w:spacing w:before="45" w:after="0" w:line="368" w:lineRule="atLeast"/>
        <w:ind w:left="165"/>
        <w:jc w:val="both"/>
        <w:rPr>
          <w:rFonts w:ascii="Tahoma" w:eastAsia="Times New Roman" w:hAnsi="Tahoma" w:cs="Tahoma"/>
          <w:color w:val="0A231B"/>
          <w:sz w:val="21"/>
          <w:szCs w:val="21"/>
          <w:lang w:eastAsia="ru-RU"/>
        </w:rPr>
      </w:pPr>
      <w:r w:rsidRPr="0082115C">
        <w:rPr>
          <w:rFonts w:ascii="Verdana" w:eastAsia="Times New Roman" w:hAnsi="Verdana" w:cs="Tahoma"/>
          <w:color w:val="0A231B"/>
          <w:sz w:val="24"/>
          <w:szCs w:val="24"/>
          <w:lang w:eastAsia="ru-RU"/>
        </w:rPr>
        <w:t>2.Стандарт применяется с учетом вышеназванных нормативных правовых актов, в случае внесения в них изменений (принятия их в новой редакции) Стандарт применяется с учетом соответствующих изменений (новой редакции).</w:t>
      </w:r>
    </w:p>
    <w:p w:rsidR="0082115C" w:rsidRPr="0082115C" w:rsidRDefault="0082115C" w:rsidP="0082115C">
      <w:pPr>
        <w:numPr>
          <w:ilvl w:val="0"/>
          <w:numId w:val="1"/>
        </w:numPr>
        <w:spacing w:before="45" w:after="0" w:line="368" w:lineRule="atLeast"/>
        <w:ind w:left="165"/>
        <w:jc w:val="both"/>
        <w:rPr>
          <w:rFonts w:ascii="Tahoma" w:eastAsia="Times New Roman" w:hAnsi="Tahoma" w:cs="Tahoma"/>
          <w:color w:val="0A231B"/>
          <w:sz w:val="21"/>
          <w:szCs w:val="21"/>
          <w:lang w:eastAsia="ru-RU"/>
        </w:rPr>
      </w:pPr>
      <w:r w:rsidRPr="0082115C">
        <w:rPr>
          <w:rFonts w:ascii="Verdana" w:eastAsia="Times New Roman" w:hAnsi="Verdana" w:cs="Tahoma"/>
          <w:color w:val="0A231B"/>
          <w:sz w:val="24"/>
          <w:szCs w:val="24"/>
          <w:lang w:eastAsia="ru-RU"/>
        </w:rPr>
        <w:t>3.Стандарт применяется при проведении:</w:t>
      </w:r>
    </w:p>
    <w:p w:rsidR="0082115C" w:rsidRPr="0082115C" w:rsidRDefault="0082115C" w:rsidP="0082115C">
      <w:pPr>
        <w:spacing w:after="0" w:line="240" w:lineRule="auto"/>
        <w:ind w:firstLine="709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82115C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t>– Бюджетным кодексом Российской Федерации (далее – БК РФ);</w:t>
      </w:r>
    </w:p>
    <w:p w:rsidR="0082115C" w:rsidRPr="0082115C" w:rsidRDefault="0082115C" w:rsidP="0082115C">
      <w:pPr>
        <w:spacing w:after="0" w:line="240" w:lineRule="auto"/>
        <w:ind w:firstLine="709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82115C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t>– Федеральным законом от 07 февраля 2011 года № 6-ФЗ «Об общих принципах организации и деятельности контрольно-счетных органов субъектов Российской Федерации и муниципальных образований» (далее – Закон № 6-ФЗ);</w:t>
      </w:r>
    </w:p>
    <w:p w:rsidR="0082115C" w:rsidRPr="0082115C" w:rsidRDefault="0082115C" w:rsidP="0082115C">
      <w:pPr>
        <w:spacing w:after="0" w:line="240" w:lineRule="auto"/>
        <w:ind w:firstLine="709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82115C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t>– Положением о Счетной палате Полевского городского округа, утвержденным решением Думы Полевского городского округа от 15.12.2011 N 436 (далее – Положение о Счетной палате);</w:t>
      </w:r>
    </w:p>
    <w:p w:rsidR="0082115C" w:rsidRPr="0082115C" w:rsidRDefault="0082115C" w:rsidP="0082115C">
      <w:pPr>
        <w:spacing w:after="0" w:line="240" w:lineRule="auto"/>
        <w:ind w:firstLine="709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82115C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t xml:space="preserve">– Регламентом Счетной палаты Полевского городского </w:t>
      </w:r>
      <w:proofErr w:type="gramStart"/>
      <w:r w:rsidRPr="0082115C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t>округа</w:t>
      </w:r>
      <w:proofErr w:type="gramEnd"/>
      <w:r w:rsidRPr="0082115C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t xml:space="preserve"> утвержденным распоряжением председателя Счетной палаты Полевского городского округа от 24.09.2012 № 24;</w:t>
      </w:r>
    </w:p>
    <w:p w:rsidR="0082115C" w:rsidRPr="0082115C" w:rsidRDefault="0082115C" w:rsidP="0082115C">
      <w:pPr>
        <w:spacing w:after="0" w:line="240" w:lineRule="auto"/>
        <w:ind w:firstLine="709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82115C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t>– Общими требованиями к стандартам внешнего государственного и муниципального контроля для проведения контрольных и экспертно-</w:t>
      </w:r>
      <w:r w:rsidRPr="0082115C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lastRenderedPageBreak/>
        <w:t>аналитических мероприятий контрольно-счетными органами субъектов Российской Федерации и муниципальных образований, утвержденными Коллегией Счетной палаты Российской Федерации (протокол от 17.10.2014 N 47К (993)).</w:t>
      </w:r>
    </w:p>
    <w:p w:rsidR="0082115C" w:rsidRPr="0082115C" w:rsidRDefault="0082115C" w:rsidP="0082115C">
      <w:pPr>
        <w:spacing w:after="0" w:line="240" w:lineRule="auto"/>
        <w:ind w:firstLine="709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82115C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t>– финансово-экономической экспертизы, включая обоснованность финансово-экономических обоснований, проектов решений Думы Полевского городского округа, связанных с изменениями доходов и (или) расходов местного бюджета, и проектов нормативных правовых актов органов местного самоуправления Полевского городского округа в части, касающейся расходных обязательств Полевского городского округа;</w:t>
      </w:r>
    </w:p>
    <w:p w:rsidR="0082115C" w:rsidRPr="0082115C" w:rsidRDefault="0082115C" w:rsidP="0082115C">
      <w:pPr>
        <w:spacing w:after="0" w:line="240" w:lineRule="auto"/>
        <w:ind w:firstLine="709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82115C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t>– финансово-экономической экспертизы проектов стратегий социально-экономического развития Полевского городского округа, проектов решений Думы Полевского городского округа о внесении изменений в стратегии социально-экономического развития Полевского городского округа, проектов программ приватизации муниципального имущества Полевского городского округа, проектов решений Думы Полевского городского округа о внесении изменений в программы приватизации муниципального имущества Полевского городского округа.</w:t>
      </w:r>
    </w:p>
    <w:p w:rsidR="0082115C" w:rsidRPr="0082115C" w:rsidRDefault="0082115C" w:rsidP="0082115C">
      <w:pPr>
        <w:spacing w:after="0" w:line="240" w:lineRule="auto"/>
        <w:ind w:firstLine="709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82115C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t>1.4. Положения настоящего Стандарта не распространяются на проведение финансово-экономической экспертизы проектов муниципальных программ Полевского городского округа и проектов решений Думы Полевского городского округа о местном бюджете Полевского городского округа.</w:t>
      </w:r>
    </w:p>
    <w:p w:rsidR="0082115C" w:rsidRPr="0082115C" w:rsidRDefault="0082115C" w:rsidP="0082115C">
      <w:pPr>
        <w:spacing w:after="0" w:line="240" w:lineRule="auto"/>
        <w:ind w:firstLine="709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82115C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t>1.5. Стандарт предназначен для использования должностными лицами Счетной палаты Полевского городского округа (далее – Счетная палата), участвующими в проведении финансово-экономической экспертизы проектов нормативно-правовых актов по распоряжению председателя Счетной палаты Полевского городского округа (далее – председатель Счетной палаты).</w:t>
      </w:r>
    </w:p>
    <w:p w:rsidR="0082115C" w:rsidRPr="0082115C" w:rsidRDefault="0082115C" w:rsidP="0082115C">
      <w:pPr>
        <w:spacing w:after="0" w:line="240" w:lineRule="auto"/>
        <w:ind w:firstLine="709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82115C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t>1.6. Финансово-экономическая экспертиза проектов нормативных правовых актов Полевского городского округа (включая обоснованность финансово-экономических обоснований) осуществляется Счетной палатой на основании пункта 2 статьи 157 БК РФ, подпункта 7 пункта 2 ст. 9 Закона № 6-ФЗ и подпункта 7 пункта 1 статьи 8 Положения о Счетной палате.</w:t>
      </w:r>
    </w:p>
    <w:p w:rsidR="0082115C" w:rsidRPr="0082115C" w:rsidRDefault="0082115C" w:rsidP="0082115C">
      <w:pPr>
        <w:spacing w:after="0" w:line="240" w:lineRule="auto"/>
        <w:jc w:val="center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82115C">
        <w:rPr>
          <w:rFonts w:ascii="Verdana" w:eastAsia="Times New Roman" w:hAnsi="Verdana" w:cs="Tahoma"/>
          <w:b/>
          <w:bCs/>
          <w:color w:val="000000"/>
          <w:sz w:val="24"/>
          <w:szCs w:val="24"/>
          <w:lang w:eastAsia="ru-RU"/>
        </w:rPr>
        <w:t>2. Порядок проведения финансово-экономической экспертизы</w:t>
      </w:r>
    </w:p>
    <w:p w:rsidR="0082115C" w:rsidRPr="0082115C" w:rsidRDefault="0082115C" w:rsidP="0082115C">
      <w:pPr>
        <w:spacing w:after="0" w:line="240" w:lineRule="auto"/>
        <w:ind w:firstLine="709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82115C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t>2.1. Финансово-экономическая экспертиза нормативного правового акта проводится в случае его поступления от Председателя Думы Полевского городского округа, Главы Полевского городского округа, Администрации Полевского городского округа или иного органа местного самоуправления Полевского городского округа, разработавшего проект.</w:t>
      </w:r>
    </w:p>
    <w:p w:rsidR="0082115C" w:rsidRPr="0082115C" w:rsidRDefault="0082115C" w:rsidP="0082115C">
      <w:pPr>
        <w:spacing w:after="0" w:line="240" w:lineRule="auto"/>
        <w:ind w:firstLine="709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82115C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t>2.2. Проведение финансово-экономической экспертизы осуществляется должностным лицом Счетной палаты, ответственным за проведение экспертизы, по распоряжению председателя Счетной палаты.</w:t>
      </w:r>
    </w:p>
    <w:p w:rsidR="0082115C" w:rsidRPr="0082115C" w:rsidRDefault="0082115C" w:rsidP="0082115C">
      <w:pPr>
        <w:spacing w:after="0" w:line="240" w:lineRule="auto"/>
        <w:ind w:firstLine="709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82115C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t xml:space="preserve">2.3. Финансово-экономическая экспертиза проводится в течение 10 рабочих дней, исчисляемых со дня, следующего за днем поступления </w:t>
      </w:r>
      <w:r w:rsidRPr="0082115C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lastRenderedPageBreak/>
        <w:t>проекта в Счетную палату. Срок проведения экспертизы может быть сокращен или увеличен по решению председателя Счетной палаты.</w:t>
      </w:r>
    </w:p>
    <w:p w:rsidR="0082115C" w:rsidRPr="0082115C" w:rsidRDefault="0082115C" w:rsidP="0082115C">
      <w:pPr>
        <w:spacing w:after="0" w:line="240" w:lineRule="auto"/>
        <w:ind w:firstLine="709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82115C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t>2.4. По результатам проведения финансово-экономической экспертизы проекта должностным лицом Счетной палаты, ответственным за проведение экспертизы, подготавливается заключение Счетной палаты в соответствии с требованиями раздела 4 настоящего Стандарта.</w:t>
      </w:r>
    </w:p>
    <w:p w:rsidR="0082115C" w:rsidRPr="0082115C" w:rsidRDefault="0082115C" w:rsidP="0082115C">
      <w:pPr>
        <w:spacing w:after="0" w:line="240" w:lineRule="auto"/>
        <w:jc w:val="center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82115C">
        <w:rPr>
          <w:rFonts w:ascii="Verdana" w:eastAsia="Times New Roman" w:hAnsi="Verdana" w:cs="Tahoma"/>
          <w:b/>
          <w:bCs/>
          <w:color w:val="000000"/>
          <w:sz w:val="24"/>
          <w:szCs w:val="24"/>
          <w:lang w:eastAsia="ru-RU"/>
        </w:rPr>
        <w:t>3. Методические основы финансово-экономической экспертизы</w:t>
      </w:r>
    </w:p>
    <w:p w:rsidR="0082115C" w:rsidRPr="0082115C" w:rsidRDefault="0082115C" w:rsidP="0082115C">
      <w:pPr>
        <w:spacing w:after="0" w:line="240" w:lineRule="auto"/>
        <w:ind w:firstLine="709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82115C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t>3.1. Предметом финансово-экономической экспертизы проектов нормативных правовых актов являются:</w:t>
      </w:r>
    </w:p>
    <w:p w:rsidR="0082115C" w:rsidRPr="0082115C" w:rsidRDefault="0082115C" w:rsidP="0082115C">
      <w:pPr>
        <w:spacing w:after="0" w:line="240" w:lineRule="auto"/>
        <w:ind w:firstLine="709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82115C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t>– текстовая часть проекта нормативного правового акта;</w:t>
      </w:r>
    </w:p>
    <w:p w:rsidR="0082115C" w:rsidRPr="0082115C" w:rsidRDefault="0082115C" w:rsidP="0082115C">
      <w:pPr>
        <w:spacing w:after="0" w:line="240" w:lineRule="auto"/>
        <w:ind w:firstLine="709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82115C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t>– пояснительная записка к проекту нормативного правового акта, содержащая обоснование необходимости его принятия;</w:t>
      </w:r>
    </w:p>
    <w:p w:rsidR="0082115C" w:rsidRPr="0082115C" w:rsidRDefault="0082115C" w:rsidP="0082115C">
      <w:pPr>
        <w:spacing w:after="0" w:line="240" w:lineRule="auto"/>
        <w:ind w:firstLine="709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82115C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t>– финансово-экономическое обоснование к проекту нормативного правового акта;</w:t>
      </w:r>
    </w:p>
    <w:p w:rsidR="0082115C" w:rsidRPr="0082115C" w:rsidRDefault="0082115C" w:rsidP="0082115C">
      <w:pPr>
        <w:spacing w:after="0" w:line="240" w:lineRule="auto"/>
        <w:ind w:firstLine="709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82115C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t>– перечень нормативных правовых актов Полевского городского округа, подлежащих принятию, изменению, отмене в связи с принятием проекта нормативного правового акта;</w:t>
      </w:r>
    </w:p>
    <w:p w:rsidR="0082115C" w:rsidRPr="0082115C" w:rsidRDefault="0082115C" w:rsidP="0082115C">
      <w:pPr>
        <w:spacing w:after="0" w:line="240" w:lineRule="auto"/>
        <w:ind w:firstLine="709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82115C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t>– дополнительная информация, имеющаяся в открытых источниках либо полученная от органов и организаций, разработавших проект нормативного правового акта, либо на деятельность которых распространяется сфера правового регулирования проекта.</w:t>
      </w:r>
    </w:p>
    <w:p w:rsidR="0082115C" w:rsidRPr="0082115C" w:rsidRDefault="0082115C" w:rsidP="0082115C">
      <w:pPr>
        <w:spacing w:after="0" w:line="240" w:lineRule="auto"/>
        <w:ind w:firstLine="709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82115C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t>3.2. При проведении финансово-экономической экспертизы проектов нормативных правовых актов подлежат рассмотрению следующие вопросы:</w:t>
      </w:r>
    </w:p>
    <w:p w:rsidR="0082115C" w:rsidRPr="0082115C" w:rsidRDefault="0082115C" w:rsidP="0082115C">
      <w:pPr>
        <w:spacing w:after="0" w:line="240" w:lineRule="auto"/>
        <w:ind w:firstLine="709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proofErr w:type="gramStart"/>
      <w:r w:rsidRPr="0082115C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t>– соответствие проекта документам стратегического планирования Полевского городского округа;</w:t>
      </w:r>
      <w:proofErr w:type="gramEnd"/>
    </w:p>
    <w:p w:rsidR="0082115C" w:rsidRPr="0082115C" w:rsidRDefault="0082115C" w:rsidP="0082115C">
      <w:pPr>
        <w:spacing w:after="0" w:line="240" w:lineRule="auto"/>
        <w:ind w:firstLine="709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82115C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t>– определение правомерности отнесения вопросов к полномочиям органов местного самоуправления по решению вопросов местного значения, установленных Федеральным законом от 06.10.2003 N 131-ФЗ «Об общих принципах организации местного самоуправления в Российской Федерации», а также иными федеральными законами и законами Свердловской области, определяющими правовые основы регулируемых отношений;</w:t>
      </w:r>
    </w:p>
    <w:p w:rsidR="0082115C" w:rsidRPr="0082115C" w:rsidRDefault="0082115C" w:rsidP="0082115C">
      <w:pPr>
        <w:spacing w:after="0" w:line="240" w:lineRule="auto"/>
        <w:ind w:firstLine="709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82115C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t>– оценка обоснованности финансово-экономического обоснования (корректность расчетов, подтверждающих потребность в бюджетном финансировании, расчетов дополнительных или выпадающих доходов, обоснованности изменений параметров муниципального долга);</w:t>
      </w:r>
    </w:p>
    <w:p w:rsidR="0082115C" w:rsidRPr="0082115C" w:rsidRDefault="0082115C" w:rsidP="0082115C">
      <w:pPr>
        <w:spacing w:after="0" w:line="240" w:lineRule="auto"/>
        <w:ind w:firstLine="709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82115C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t>– соответствие проекта требованиям статьи 83 БК РФ (в случае если принимается нормативный правовой акт, предусматривающий увеличение расходных обязательств по существующим видам расходных обязательств или введение новых видов расходных обязательств).</w:t>
      </w:r>
    </w:p>
    <w:p w:rsidR="0082115C" w:rsidRPr="0082115C" w:rsidRDefault="0082115C" w:rsidP="0082115C">
      <w:pPr>
        <w:spacing w:after="0" w:line="240" w:lineRule="auto"/>
        <w:ind w:firstLine="709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82115C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t>3.3. Конкретный набор анализируемых вопросов (подготавливаемых выводов) определяется должностным лицом Счетной палаты, ответственным за проведение экспертизы, исходя из сроков проведения финансово-экономической экспертизы, значимости и существенности ожидаемых выводов, содержания и особенностей проекта нормативного правого акта, достаточности, имеющихся при проведении экспертизы данных.</w:t>
      </w:r>
    </w:p>
    <w:p w:rsidR="0082115C" w:rsidRPr="0082115C" w:rsidRDefault="0082115C" w:rsidP="0082115C">
      <w:pPr>
        <w:spacing w:after="0" w:line="240" w:lineRule="auto"/>
        <w:ind w:firstLine="709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82115C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lastRenderedPageBreak/>
        <w:t xml:space="preserve">3.4. При проведении финансово-экономической экспертизы проекта изменений, вносимых в нормативный правовой акт, анализируются указанные выше вопросы, которых касаются вносимые изменения, а также взаимная согласованность изменяемых положений </w:t>
      </w:r>
      <w:proofErr w:type="gramStart"/>
      <w:r w:rsidRPr="0082115C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t>с</w:t>
      </w:r>
      <w:proofErr w:type="gramEnd"/>
      <w:r w:rsidRPr="0082115C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t xml:space="preserve"> остающимися в прежней редакции. Специальными вопросами экспертизы проекта изменений нормативного правового акта могут быть:</w:t>
      </w:r>
    </w:p>
    <w:p w:rsidR="0082115C" w:rsidRPr="0082115C" w:rsidRDefault="0082115C" w:rsidP="0082115C">
      <w:pPr>
        <w:spacing w:after="0" w:line="240" w:lineRule="auto"/>
        <w:ind w:firstLine="709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82115C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t>– цели (основания) вносимых изменений;</w:t>
      </w:r>
    </w:p>
    <w:p w:rsidR="0082115C" w:rsidRPr="0082115C" w:rsidRDefault="0082115C" w:rsidP="0082115C">
      <w:pPr>
        <w:spacing w:after="0" w:line="240" w:lineRule="auto"/>
        <w:ind w:firstLine="709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82115C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t>– согласованность изменений с изменениями других нормативных правовых актов;</w:t>
      </w:r>
    </w:p>
    <w:p w:rsidR="0082115C" w:rsidRPr="0082115C" w:rsidRDefault="0082115C" w:rsidP="0082115C">
      <w:pPr>
        <w:spacing w:after="0" w:line="240" w:lineRule="auto"/>
        <w:ind w:firstLine="709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82115C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t>– устранение выявленных в ходе предыдущих экспертиз нормативного правового акта и его изменений замечаний.</w:t>
      </w:r>
    </w:p>
    <w:p w:rsidR="0082115C" w:rsidRPr="0082115C" w:rsidRDefault="0082115C" w:rsidP="0082115C">
      <w:pPr>
        <w:spacing w:after="0" w:line="240" w:lineRule="auto"/>
        <w:ind w:firstLine="709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82115C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t>3.5. При проведении финансово-экономической экспертизы учитываются результаты ранее проведенных Счетной палатой контрольных и экспертно-аналитических мероприятий в сфере правового регулирования проекта нормативного правового акта.</w:t>
      </w:r>
    </w:p>
    <w:p w:rsidR="0082115C" w:rsidRPr="0082115C" w:rsidRDefault="0082115C" w:rsidP="0082115C">
      <w:pPr>
        <w:spacing w:after="0" w:line="240" w:lineRule="auto"/>
        <w:jc w:val="center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82115C">
        <w:rPr>
          <w:rFonts w:ascii="Verdana" w:eastAsia="Times New Roman" w:hAnsi="Verdana" w:cs="Tahoma"/>
          <w:b/>
          <w:bCs/>
          <w:color w:val="000000"/>
          <w:sz w:val="24"/>
          <w:szCs w:val="24"/>
          <w:lang w:eastAsia="ru-RU"/>
        </w:rPr>
        <w:t>4. Требования к оформлению результатов финансово-экономической экспертизы</w:t>
      </w:r>
    </w:p>
    <w:p w:rsidR="0082115C" w:rsidRPr="0082115C" w:rsidRDefault="0082115C" w:rsidP="0082115C">
      <w:pPr>
        <w:spacing w:after="0" w:line="240" w:lineRule="auto"/>
        <w:ind w:firstLine="709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82115C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t>4.1. По результатам проведения финансово-экономической экспертизы проекта должностным лицом, ответственным за проведение экспертизы, подготавливается заключение Счетной палаты.</w:t>
      </w:r>
    </w:p>
    <w:p w:rsidR="0082115C" w:rsidRPr="0082115C" w:rsidRDefault="0082115C" w:rsidP="0082115C">
      <w:pPr>
        <w:spacing w:after="0" w:line="240" w:lineRule="auto"/>
        <w:ind w:firstLine="709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82115C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t>4.2. Заключение состоит из вводной, содержательной и итоговой частей. Во введении отражается основание подготовки заключения, где указываются реквизиты документов на основании и с учетом которых проведена экспертиза, и краткое описание документов, предоставленных с проектом.</w:t>
      </w:r>
    </w:p>
    <w:p w:rsidR="0082115C" w:rsidRPr="0082115C" w:rsidRDefault="0082115C" w:rsidP="0082115C">
      <w:pPr>
        <w:spacing w:after="0" w:line="240" w:lineRule="auto"/>
        <w:ind w:firstLine="709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82115C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t>В содержательной части заключения приводится общая характеристика сферы и содержания правового регулирования проекта нормативного правового акта, замечания и выводы по результатам анализа финансово-экономического обоснования к проекту, целей и механизма правового регулирования, его влияния на регулируемые отношения, даются предложения об устранении замечаний (при наличии).</w:t>
      </w:r>
    </w:p>
    <w:p w:rsidR="0082115C" w:rsidRPr="0082115C" w:rsidRDefault="0082115C" w:rsidP="0082115C">
      <w:pPr>
        <w:spacing w:after="0" w:line="240" w:lineRule="auto"/>
        <w:ind w:firstLine="709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82115C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t>В итоговой части в соответствии с содержанием заключения указывается: «Замечания финансово-экономического характера к проекту отсутствуют» либо «С учетом изложенного проект требует доработки».</w:t>
      </w:r>
    </w:p>
    <w:p w:rsidR="0082115C" w:rsidRPr="0082115C" w:rsidRDefault="0082115C" w:rsidP="0082115C">
      <w:pPr>
        <w:spacing w:after="0" w:line="240" w:lineRule="auto"/>
        <w:ind w:firstLine="709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82115C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t>4.3. Заключение оформляется за подписью должностного лица, ответственного за проведение экспертизы. Заключение на проект нормативного правового акта Полевского городского округа направляются в адрес должностного лица или органа местного самоуправления, представившего проект на экспертизу в Счетную палату.</w:t>
      </w:r>
    </w:p>
    <w:p w:rsidR="000263CE" w:rsidRDefault="000263CE">
      <w:bookmarkStart w:id="0" w:name="_GoBack"/>
      <w:bookmarkEnd w:id="0"/>
    </w:p>
    <w:sectPr w:rsidR="000263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6B751DB"/>
    <w:multiLevelType w:val="multilevel"/>
    <w:tmpl w:val="F8185B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1731"/>
    <w:rsid w:val="000263CE"/>
    <w:rsid w:val="00591731"/>
    <w:rsid w:val="008211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211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7">
    <w:name w:val="7"/>
    <w:basedOn w:val="a"/>
    <w:rsid w:val="008211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2115C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211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7">
    <w:name w:val="7"/>
    <w:basedOn w:val="a"/>
    <w:rsid w:val="008211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2115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150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1435</Words>
  <Characters>8186</Characters>
  <Application>Microsoft Office Word</Application>
  <DocSecurity>0</DocSecurity>
  <Lines>68</Lines>
  <Paragraphs>19</Paragraphs>
  <ScaleCrop>false</ScaleCrop>
  <Company/>
  <LinksUpToDate>false</LinksUpToDate>
  <CharactersWithSpaces>9602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Noon Doktor</dc:creator>
  <cp:keywords/>
  <dc:description/>
  <cp:lastModifiedBy>Noon Doktor</cp:lastModifiedBy>
  <cp:revision>2</cp:revision>
  <dcterms:created xsi:type="dcterms:W3CDTF">2026-07-17T14:16:00Z</dcterms:created>
  <dcterms:modified xsi:type="dcterms:W3CDTF">2026-07-17T14:16:00Z</dcterms:modified>
</cp:coreProperties>
</file>