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376" w:rsidRDefault="00610376" w:rsidP="00610376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СЧЕТНАЯ ПАЛАТА ПОЛЕВСКОГО ГОРОДСКОГО ОКРУГА</w:t>
      </w:r>
    </w:p>
    <w:p w:rsidR="00610376" w:rsidRDefault="00610376" w:rsidP="00610376">
      <w:pPr>
        <w:pStyle w:val="a3"/>
        <w:spacing w:before="195" w:beforeAutospacing="0" w:after="0" w:afterAutospacing="0"/>
        <w:ind w:firstLine="5103"/>
        <w:jc w:val="right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УТВЕРЖДЕН</w:t>
      </w:r>
    </w:p>
    <w:p w:rsidR="00610376" w:rsidRDefault="00610376" w:rsidP="00610376">
      <w:pPr>
        <w:pStyle w:val="a3"/>
        <w:spacing w:before="195" w:beforeAutospacing="0" w:after="0" w:afterAutospacing="0"/>
        <w:ind w:firstLine="5103"/>
        <w:jc w:val="right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распоряжением Счетной палаты Полевского городского округа</w:t>
      </w:r>
    </w:p>
    <w:p w:rsidR="00610376" w:rsidRDefault="00610376" w:rsidP="00610376">
      <w:pPr>
        <w:pStyle w:val="a3"/>
        <w:spacing w:before="195" w:beforeAutospacing="0" w:after="0" w:afterAutospacing="0"/>
        <w:ind w:firstLine="5103"/>
        <w:jc w:val="right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от 28.12.2018 № 108</w:t>
      </w:r>
    </w:p>
    <w:p w:rsidR="00610376" w:rsidRDefault="00610376" w:rsidP="00610376">
      <w:pPr>
        <w:pStyle w:val="7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 xml:space="preserve">Стандарт </w:t>
      </w:r>
      <w:proofErr w:type="gramStart"/>
      <w:r>
        <w:rPr>
          <w:rStyle w:val="a4"/>
          <w:rFonts w:ascii="Verdana" w:hAnsi="Verdana" w:cs="Tahoma"/>
          <w:color w:val="000000"/>
        </w:rPr>
        <w:t>внешнего</w:t>
      </w:r>
      <w:proofErr w:type="gramEnd"/>
      <w:r>
        <w:rPr>
          <w:rStyle w:val="a4"/>
          <w:rFonts w:ascii="Verdana" w:hAnsi="Verdana" w:cs="Tahoma"/>
          <w:color w:val="000000"/>
        </w:rPr>
        <w:t xml:space="preserve"> муниципального</w:t>
      </w:r>
    </w:p>
    <w:p w:rsidR="00610376" w:rsidRDefault="00610376" w:rsidP="00610376">
      <w:pPr>
        <w:pStyle w:val="7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финансового контроля «Оперативный контроль исполнения местного бюджета Полевского городского округа»</w:t>
      </w:r>
    </w:p>
    <w:p w:rsidR="00610376" w:rsidRDefault="00610376" w:rsidP="00610376">
      <w:pPr>
        <w:pStyle w:val="a3"/>
        <w:spacing w:before="195" w:beforeAutospacing="0" w:after="0" w:afterAutospacing="0"/>
        <w:ind w:firstLine="5954"/>
        <w:jc w:val="right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Дата начала действия</w:t>
      </w:r>
    </w:p>
    <w:p w:rsidR="00610376" w:rsidRDefault="00610376" w:rsidP="00610376">
      <w:pPr>
        <w:pStyle w:val="a3"/>
        <w:spacing w:before="195" w:beforeAutospacing="0" w:after="0" w:afterAutospacing="0"/>
        <w:ind w:firstLine="5954"/>
        <w:jc w:val="right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«01» января 2019 года</w:t>
      </w:r>
    </w:p>
    <w:p w:rsidR="00610376" w:rsidRDefault="00610376" w:rsidP="00610376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Полевской</w:t>
      </w:r>
    </w:p>
    <w:p w:rsidR="00610376" w:rsidRDefault="00610376" w:rsidP="00610376">
      <w:pPr>
        <w:pStyle w:val="a3"/>
        <w:spacing w:before="195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2018 год</w:t>
      </w:r>
    </w:p>
    <w:p w:rsidR="00610376" w:rsidRDefault="00610376" w:rsidP="00610376">
      <w:pPr>
        <w:pStyle w:val="a3"/>
        <w:spacing w:before="195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10376" w:rsidRDefault="00610376" w:rsidP="00610376">
      <w:pPr>
        <w:pStyle w:val="a3"/>
        <w:spacing w:before="195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Содержание</w:t>
      </w:r>
    </w:p>
    <w:p w:rsidR="00610376" w:rsidRDefault="00610376" w:rsidP="00610376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1. Общие положения</w:t>
      </w:r>
    </w:p>
    <w:p w:rsidR="00610376" w:rsidRDefault="00610376" w:rsidP="00610376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 Содержание оперативного контроля</w:t>
      </w:r>
    </w:p>
    <w:p w:rsidR="00610376" w:rsidRDefault="00610376" w:rsidP="00610376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3. Информационная основа оперативного контроля</w:t>
      </w:r>
    </w:p>
    <w:p w:rsidR="00610376" w:rsidRDefault="00610376" w:rsidP="00610376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4. Оформление результатов оперативного контроля</w:t>
      </w:r>
    </w:p>
    <w:p w:rsidR="00610376" w:rsidRDefault="00610376" w:rsidP="00610376">
      <w:pPr>
        <w:pStyle w:val="a3"/>
        <w:spacing w:before="195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1. Общие положения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 xml:space="preserve">1.1. Стандарт внешнего муниципального финансового контроля Счетной палаты Полевского городского округа «Оперативный контроль исполнения местного бюджета Полевского городского округа» (далее – Стандарт) разработан и утвержден в соответствии </w:t>
      </w:r>
      <w:proofErr w:type="gramStart"/>
      <w:r>
        <w:rPr>
          <w:rFonts w:ascii="Verdana" w:hAnsi="Verdana" w:cs="Tahoma"/>
          <w:color w:val="000000"/>
        </w:rPr>
        <w:t>с</w:t>
      </w:r>
      <w:proofErr w:type="gramEnd"/>
      <w:r>
        <w:rPr>
          <w:rFonts w:ascii="Verdana" w:hAnsi="Verdana" w:cs="Tahoma"/>
          <w:color w:val="000000"/>
        </w:rPr>
        <w:t>: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Бюджетным кодексом Российской Федерации (далее – БК РФ);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Федеральным законом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 (далее – Закон № 6-ФЗ);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Положением о Счетной палате Полевского городского округа, утвержденным решением Думы Полевского городского округа от 15.12.2011 N 436 (далее – Положение о Счетной палате);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Положением о бюджетном процессе в Полевском городском округе, утвержденным решением Думы Полевского городского округа от 10.02.2009 N 734 (далее – Положение о бюджетном процессе);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Регламентом Счетной палаты Полевского городского округа.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Стандарт разработан с учетом типового стандарта внешнего государственного (муниципального) финансового контроля «Оперативный контроль исполнения законов (решений) о бюджете» (рекомендован решением Президиума Совета контрольно-счетных органов при Счетной палате Российской Федерации от 03.06.2015).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1.2. В случае внесения изменений в документы указанные в пункте 1.1. (принятия их в новой редакции) Стандарт продолжает применяться с учетом соответствующих изменений (новой редакции).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 xml:space="preserve">1.3. Оперативный </w:t>
      </w:r>
      <w:proofErr w:type="gramStart"/>
      <w:r>
        <w:rPr>
          <w:rFonts w:ascii="Verdana" w:hAnsi="Verdana" w:cs="Tahoma"/>
          <w:color w:val="000000"/>
        </w:rPr>
        <w:t>контроль за</w:t>
      </w:r>
      <w:proofErr w:type="gramEnd"/>
      <w:r>
        <w:rPr>
          <w:rFonts w:ascii="Verdana" w:hAnsi="Verdana" w:cs="Tahoma"/>
          <w:color w:val="000000"/>
        </w:rPr>
        <w:t xml:space="preserve"> ходом исполнения местного бюджета Полевского городского округа (далее – оперативный контроль) – комплекс мероприятий, осуществляемых Счетной палатой Полевского городского округа в процессе исполнения решения о бюджете в целях определения соответствия фактически поступивших в бюджет доходов и произведенных расходов утвержденным показателям бюджета на текущий финансовый год.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1.4. Целью Стандарта является установление общих правил, требований и процедур по осуществлению оперативного контроля.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1.5. Задачами Стандарта являются: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определение содержания и порядка организации оперативного контроля;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определение общих правил и процедур осуществления оперативного контроля, а также основные требования к оформлению результатов оперативного контроля.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1.6. Основанием проведения оперативного контроля Счетной палатой Полевского городского округа являются подпункт 9 пункта 2 статьи 9 Закона № 6-ФЗ, подпункт 9 пункта 1 статьи 8 Положения о Счетной палате.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1.7. Оперативный контроль и подготовка информации о ходе исполнения местного бюджета осуществляется в соответствии с требованиями Положения о бюджетном процессе за I квартал, первое полугодие, 9 месяцев текущего финансового года.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1.8. Положения настоящего Стандарта не распространяются на подготовку заключений на годовые отчеты об исполнении местного бюджета Полевского городского округа.</w:t>
      </w:r>
    </w:p>
    <w:p w:rsidR="00610376" w:rsidRDefault="00610376" w:rsidP="00610376">
      <w:pPr>
        <w:pStyle w:val="a3"/>
        <w:spacing w:before="195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2. Содержание оперативного контроля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2.1. Предметом оперативного контроля являются процессы исполнения бюджета в текущем финансовом году в разрезе разделов бюджетной классификации и в разрезе главных распорядителей (администраторов доходов) бюджетных средств.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 xml:space="preserve">2.2. Целью оперативного контроля является определение соответствия фактически поступивших в бюджет доходов, </w:t>
      </w:r>
      <w:r>
        <w:rPr>
          <w:rFonts w:ascii="Verdana" w:hAnsi="Verdana" w:cs="Tahoma"/>
          <w:color w:val="000000"/>
        </w:rPr>
        <w:lastRenderedPageBreak/>
        <w:t>произведенных расходов, долговых параметров утвержденным показателям бюджета на текущий финансовый год и ограничениям, установленным бюджетным законодательством.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2.3. Задачами оперативного контроля являются: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оценка поступления денежных сре</w:t>
      </w:r>
      <w:proofErr w:type="gramStart"/>
      <w:r>
        <w:rPr>
          <w:rFonts w:ascii="Verdana" w:hAnsi="Verdana" w:cs="Tahoma"/>
          <w:color w:val="000000"/>
        </w:rPr>
        <w:t>дств в б</w:t>
      </w:r>
      <w:proofErr w:type="gramEnd"/>
      <w:r>
        <w:rPr>
          <w:rFonts w:ascii="Verdana" w:hAnsi="Verdana" w:cs="Tahoma"/>
          <w:color w:val="000000"/>
        </w:rPr>
        <w:t>юджет и их расходования в ходе исполнения бюджета;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 xml:space="preserve">– анализ рисков </w:t>
      </w:r>
      <w:proofErr w:type="spellStart"/>
      <w:r>
        <w:rPr>
          <w:rFonts w:ascii="Verdana" w:hAnsi="Verdana" w:cs="Tahoma"/>
          <w:color w:val="000000"/>
        </w:rPr>
        <w:t>недополучения</w:t>
      </w:r>
      <w:proofErr w:type="spellEnd"/>
      <w:r>
        <w:rPr>
          <w:rFonts w:ascii="Verdana" w:hAnsi="Verdana" w:cs="Tahoma"/>
          <w:color w:val="000000"/>
        </w:rPr>
        <w:t xml:space="preserve"> доходов бюджета, невыполнения принятых расходных обязательств, в том числе носящих программный характер;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оценка объема и структуры муниципального долга, размеров профицита (дефицита) бюджета, источников финансирования дефицита бюджета;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 xml:space="preserve">– сравнение фактических показателей с показателями, утвержденными бюджетом текущего года, аналогичным периодом прошлого года, анализ </w:t>
      </w:r>
      <w:proofErr w:type="gramStart"/>
      <w:r>
        <w:rPr>
          <w:rFonts w:ascii="Verdana" w:hAnsi="Verdana" w:cs="Tahoma"/>
          <w:color w:val="000000"/>
        </w:rPr>
        <w:t>отклонении</w:t>
      </w:r>
      <w:proofErr w:type="gramEnd"/>
      <w:r>
        <w:rPr>
          <w:rFonts w:ascii="Verdana" w:hAnsi="Verdana" w:cs="Tahoma"/>
          <w:color w:val="000000"/>
        </w:rPr>
        <w:t xml:space="preserve"> от этих показателей.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2.4. В рамках реализации указанных задач рассматриваются следующие вопросы.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2.4.1. По доходам бюджета: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сравнение показателей исполнения доходной части бюджета с утвержденными показателями бюджета (в разрезе групп доходов: налоговые доходы, неналоговые доходы и безвозмездные поступления), выявление отклонений, установление причин возникновения выявленных отклонений;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сравнение фактических показателей исполнения доходов местного бюджета с показателями, сложившимися в аналогичном периоде предыдущего года, в разрезе групп доходов, отдельных видов поступлений.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2.4.2. По расходам бюджета: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сравнение показателей исполнения расходной части бюджета с утвержденными показателями бюджета, выявление отклонений, установление причин возникновения выявленных отклонений;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анализ расходов, произведенных в отчетном периоде за счет средств резервного фонда Администрации Полевского городского округа;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 xml:space="preserve">– сравнение показателей исполнения расходов по разделам и подразделам классификации расходов бюджета, включая результаты по подразделам наиболее значительных отклонений расходов от бюджетных назначений и доведенных финансовым органом, организующим исполнение бюджета, объемов бюджетных ассигнований до главных распорядителей бюджетных средств, повлиявших на </w:t>
      </w:r>
      <w:r>
        <w:rPr>
          <w:rFonts w:ascii="Verdana" w:hAnsi="Verdana" w:cs="Tahoma"/>
          <w:color w:val="000000"/>
        </w:rPr>
        <w:lastRenderedPageBreak/>
        <w:t>исполнение расходов в целом по разделу, установление причин выявленных отклонений.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2.4.3. По источникам финансирования дефицита бюджета и муниципальному долгу: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сравнение привлеченных из источников финансирования дефицита бюджета средств с утвержденными показателями бюджета;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 xml:space="preserve">– анализ </w:t>
      </w:r>
      <w:proofErr w:type="gramStart"/>
      <w:r>
        <w:rPr>
          <w:rFonts w:ascii="Verdana" w:hAnsi="Verdana" w:cs="Tahoma"/>
          <w:color w:val="000000"/>
        </w:rPr>
        <w:t>структуры источников финансирования дефицита бюджета</w:t>
      </w:r>
      <w:proofErr w:type="gramEnd"/>
      <w:r>
        <w:rPr>
          <w:rFonts w:ascii="Verdana" w:hAnsi="Verdana" w:cs="Tahoma"/>
          <w:color w:val="000000"/>
        </w:rPr>
        <w:t>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анализ объема бюджетных кредитов, предоставленных в текущем году бюджету (в случае их предоставления);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анализ объема кредитов, полученных в текущем году от кредитных организаций (в случае их получения);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анализ задолженности по бюджетным кредитам, предоставленным из бюджета;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анализ муниципального долга по объему и структуре;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анализ соответствия долговых параметров ограничениям, установленным БК РФ.</w:t>
      </w:r>
    </w:p>
    <w:p w:rsidR="00610376" w:rsidRDefault="00610376" w:rsidP="00610376">
      <w:pPr>
        <w:pStyle w:val="a3"/>
        <w:spacing w:before="195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3. Информационная основа оперативного контроля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Информационной основой оперативного контроля являются: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отчет об исполнении местного бюджета за отчетный период (направляется в Счетную палату Администрацией Полевского городского округа в соответствии с пунктом 2 статьи 38 Положения о бюджетном процессе);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отчет об использовании бюджетных ассигнований Резервного фонда Администрации Полевского городского округа (направляется в Счетную палату в соответствии с подпунктом 2 пункта 3 статьи 38 Положения о бюджетном процессе);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информация Федерального казначейства Российской Федерации об исполнении бюджета Полевского городского округа (Отчет по поступлениям и выбытиям по форме 0503151);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иная официальная информация, относящаяся к вопросам исполнения бюджета, размещенная в информационно-телекоммуникационной сети «Интернет».</w:t>
      </w:r>
    </w:p>
    <w:p w:rsidR="00610376" w:rsidRDefault="00610376" w:rsidP="00610376">
      <w:pPr>
        <w:pStyle w:val="a3"/>
        <w:spacing w:before="195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5. Оформление результатов оперативного контроля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 результатам проведения оперативного контроля подготавливается итоговый документ – Заключение Счетной палаты Полевского городского округа на отчет об исполнении местного бюджета (в соответствии с пунктом 4 статьи 38 Положения о бюджетном процессе).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Структура итогового документа включает следующие разделы: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вводная часть (юридическая и информационная основа проведения оперативного контроля за конкретный период, основные параметры бюджета, отраженные в рассматриваемом отчете);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основная часть, сформированная в соответствии с вопросами, указанными в разделе 2.4. Стандарта;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– выводы (обобщаются итоги основной части).</w:t>
      </w:r>
    </w:p>
    <w:p w:rsidR="00610376" w:rsidRDefault="00610376" w:rsidP="00610376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Заключение оформляется за подписью председателя Счетной палаты Полевского городского округа и направляется председателю Думы Полевского городского округа и в Администрацию Полевского городского округа в течение пяти рабочих дней.</w:t>
      </w:r>
    </w:p>
    <w:p w:rsidR="000263CE" w:rsidRDefault="000263CE">
      <w:bookmarkStart w:id="0" w:name="_GoBack"/>
      <w:bookmarkEnd w:id="0"/>
    </w:p>
    <w:sectPr w:rsidR="00026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42A"/>
    <w:rsid w:val="000263CE"/>
    <w:rsid w:val="0024142A"/>
    <w:rsid w:val="006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7"/>
    <w:basedOn w:val="a"/>
    <w:rsid w:val="00610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03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7"/>
    <w:basedOn w:val="a"/>
    <w:rsid w:val="00610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03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1214</Words>
  <Characters>6921</Characters>
  <Application>Microsoft Office Word</Application>
  <DocSecurity>0</DocSecurity>
  <Lines>57</Lines>
  <Paragraphs>16</Paragraphs>
  <ScaleCrop>false</ScaleCrop>
  <Company/>
  <LinksUpToDate>false</LinksUpToDate>
  <CharactersWithSpaces>8119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2026-07-17T14:10:00Z</dcterms:created>
  <dcterms:modified xsi:type="dcterms:W3CDTF">2026-07-17T14:10:00Z</dcterms:modified>
</cp:coreProperties>
</file>