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ЗАКЛЮЧЕНИЕ</w:t>
      </w:r>
    </w:p>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Счетной палаты Полевского городского округа на отчет</w:t>
      </w:r>
    </w:p>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об исполнении местного бюджета на 2015 год</w:t>
      </w:r>
    </w:p>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29 апреля 2016 года                                                                            г. Полевской</w:t>
      </w:r>
    </w:p>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Основание проверки</w:t>
      </w:r>
    </w:p>
    <w:p w:rsidR="00AC3DCB" w:rsidRPr="00AC3DCB" w:rsidRDefault="00AC3DCB" w:rsidP="00AC3DCB">
      <w:pPr>
        <w:spacing w:before="195" w:after="195" w:line="240" w:lineRule="auto"/>
        <w:ind w:firstLine="720"/>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Статьи 157, 264.4, 268.1 Бюджетного кодекса Российской Федерации (далее – БК РФ), статьи 9, 40 Положения о бюджетном процессе в Полевском городском округе в новой редакции, утвержденного решением Думы Полевского городского округа от 10.02.2009 N 734 (с изменениями), Порядок проведения внешней проверки годового отчета об исполнении бюджета  Полевского городского округа, утвержденный решением Думы Полевского городского округа от 16.04.2009 № 778 и пункт 3 части 1 статьи 8 Положения о Счетной палате Полевского городского округа, утвержденного решением  Думы Полевского городского округа от 15.12.2011 № 436, распоряжение председателя Счетной палаты от 04.04.2016 № 29.</w:t>
      </w:r>
    </w:p>
    <w:p w:rsidR="00AC3DCB" w:rsidRPr="00AC3DCB" w:rsidRDefault="00AC3DCB" w:rsidP="00AC3DCB">
      <w:pPr>
        <w:spacing w:before="195" w:after="195"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w:t>
      </w:r>
    </w:p>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Предмет проверки</w:t>
      </w:r>
    </w:p>
    <w:p w:rsidR="00AC3DCB" w:rsidRPr="00AC3DCB" w:rsidRDefault="00AC3DCB" w:rsidP="00AC3DCB">
      <w:pPr>
        <w:spacing w:before="195" w:after="195"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Годовая бюджетная отчетность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отчет об исполнении местного бюджета за 2015 год.</w:t>
      </w:r>
    </w:p>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Объекты проверки</w:t>
      </w:r>
    </w:p>
    <w:p w:rsidR="00AC3DCB" w:rsidRPr="00AC3DCB" w:rsidRDefault="00AC3DCB" w:rsidP="00AC3DCB">
      <w:pPr>
        <w:spacing w:before="195" w:after="195"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Администрация Полевского городского округа, Управление муниципальным имуществом Полевского городского округа, Управление образованием Полевского городского округа, Управление культурой Полевского городского округа, Дума Полевского городского округа, Счетная палата Полевского городского округа, Финансовое управление Администрации Полевского городского округа.</w:t>
      </w:r>
    </w:p>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Срок проверки</w:t>
      </w:r>
    </w:p>
    <w:p w:rsidR="00AC3DCB" w:rsidRPr="00AC3DCB" w:rsidRDefault="00AC3DCB" w:rsidP="00AC3DCB">
      <w:pPr>
        <w:spacing w:before="195" w:after="195"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С 04 апреля по 29 апреля 2016 года.</w:t>
      </w:r>
    </w:p>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Цели проверки</w:t>
      </w:r>
    </w:p>
    <w:p w:rsidR="00AC3DCB" w:rsidRPr="00AC3DCB" w:rsidRDefault="00AC3DCB" w:rsidP="00AC3DCB">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AC3DCB">
        <w:rPr>
          <w:rFonts w:ascii="Verdana" w:eastAsia="Times New Roman" w:hAnsi="Verdana" w:cs="Tahoma"/>
          <w:color w:val="000000"/>
          <w:sz w:val="24"/>
          <w:szCs w:val="24"/>
          <w:lang w:eastAsia="ru-RU"/>
        </w:rPr>
        <w:t>Определение полноты годовой бюджетной отчетности главных администраторов бюджетных средств.</w:t>
      </w:r>
    </w:p>
    <w:p w:rsidR="00AC3DCB" w:rsidRPr="00AC3DCB" w:rsidRDefault="00AC3DCB" w:rsidP="00AC3DCB">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AC3DCB">
        <w:rPr>
          <w:rFonts w:ascii="Verdana" w:eastAsia="Times New Roman" w:hAnsi="Verdana" w:cs="Tahoma"/>
          <w:color w:val="000000"/>
          <w:sz w:val="24"/>
          <w:szCs w:val="24"/>
          <w:lang w:eastAsia="ru-RU"/>
        </w:rPr>
        <w:t>Определение достоверности годовой бюджетной отчетности главных администраторов бюджетных средств.</w:t>
      </w:r>
    </w:p>
    <w:p w:rsidR="00AC3DCB" w:rsidRPr="00AC3DCB" w:rsidRDefault="00AC3DCB" w:rsidP="00AC3DCB">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AC3DCB">
        <w:rPr>
          <w:rFonts w:ascii="Verdana" w:eastAsia="Times New Roman" w:hAnsi="Verdana" w:cs="Tahoma"/>
          <w:color w:val="000000"/>
          <w:sz w:val="24"/>
          <w:szCs w:val="24"/>
          <w:lang w:eastAsia="ru-RU"/>
        </w:rPr>
        <w:lastRenderedPageBreak/>
        <w:t>Подготовка заключения на отчет об исполнении местного бюджета за 2015 год.</w:t>
      </w:r>
    </w:p>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Результаты проверки</w:t>
      </w:r>
    </w:p>
    <w:p w:rsidR="00AC3DCB" w:rsidRPr="00AC3DCB" w:rsidRDefault="00AC3DCB" w:rsidP="00AC3DCB">
      <w:pPr>
        <w:spacing w:before="195" w:after="195"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Общие положения</w:t>
      </w:r>
    </w:p>
    <w:p w:rsidR="00AC3DCB" w:rsidRPr="00AC3DCB" w:rsidRDefault="00AC3DCB" w:rsidP="00AC3DCB">
      <w:pPr>
        <w:spacing w:before="195" w:after="195"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Отчет об исполнении местного бюджета за 2015 год (далее – годовой отчет) для подготовки заключения представлен в Счетную палату и.о.Главы Полевского городского округа 18.03.2016 года и Финансовым управлением Администрации Полевского городского округа 02.03.2016 года в соответствии с требованиями статьи 264.4 БК РФ, Порядком проведения внешней проверки годового отчета об исполнении бюджета Полевского городского округа, утвержденного решением Думы Полевского городского округа от 16.04.2009 N 778, статьи 39 Положения о бюджетном процессе в Полевском городском округе в новой редакции, утвержденного решением Думы Полевского городского округа от 10.02.2009 N 734 (с изменениями).</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Заключение Счетной палаты на отчет об исполнении местного бюджета за 2015 год подготовлено с учетом данных внешней проверки годовой бюджетной отчетности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(далее – главные администраторы бюджетных средств) за 2015 год (далее – внешняя проверка).</w:t>
      </w:r>
    </w:p>
    <w:p w:rsidR="00AC3DCB" w:rsidRPr="00AC3DCB" w:rsidRDefault="00AC3DCB" w:rsidP="00AC3DCB">
      <w:pPr>
        <w:spacing w:before="195" w:after="195"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ходе внешней проверки в соответствии со статьей 268.1 БК РФ Счетной палатой рассматривались вопросы о достоверности, полноте и соответствии нормативным требованиям составления и представления бюджетной отчетности главных администраторов бюджетных средств, годового отчета об исполнении местного бюджета.</w:t>
      </w:r>
    </w:p>
    <w:p w:rsidR="00AC3DCB" w:rsidRPr="00AC3DCB" w:rsidRDefault="00AC3DCB" w:rsidP="00AC3DCB">
      <w:pPr>
        <w:spacing w:before="195" w:after="195"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проверяемом периоде организацию ведения бюджетного учета осуществляли руководители организаций.  Ответственными за ведение бюджетного учета, формирование и представление бюджетной отчетности являлись главные бухгалтера или лица, назначенные ответственными за ведение бюджетного учета, формирование, составление и представление бюджетной отчетности.</w:t>
      </w:r>
    </w:p>
    <w:p w:rsidR="00AC3DCB" w:rsidRPr="00AC3DCB" w:rsidRDefault="00AC3DCB" w:rsidP="00AC3DCB">
      <w:pPr>
        <w:spacing w:before="195" w:after="195"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Внешняя проверка бюджетной отчетности главных администраторов бюджетных средств проведена смешанным способом (камерально и с выходом на объекты проверки).  Сплошным методом проверены Отчеты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и бюджетная отчетность главных администраторов бюджетных средств – органов местного самоуправления Полевского городского округа.</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В соответствии со статьей 264.2 БК РФ Финансовым управлением Администрации Полевского городского округа приказом от 25.12.2015 № 42 установлены сроки предоставления отчетности за 2015 год — в период с 27.01.2016 по 01.02.2016 года. Порядок предоставления бюджетной отчетности для главных администраторов бюджетных средств органов местного самоуправления Полевского городского округа определен письмом Финансового управления Администрации Полевского городского округа от 13.01.2016 № 07-02-14.  Письмами Финансового управления Администрации Полевского городского округа от 11.12.2015 № 07-872, № 07-873, № 07-874, № 07-876, № 07-877, № 07-878, № 07-879, № 07-880, № 07-881 определены сроки (не позднее 01.02.2016 года) и порядок предоставления бюджетной отчетности для главных администраторов доходов местного бюджета федеральных и областных органов государственной власти (Управление Федеральной налоговой службы по Свердловской области, Территориальная комиссия города Полевского по делам несовершеннолетних, Министерство природных ресурсов и экологии Свердловской области, Управление Федеральной службы государственной регистрации, кадастра и картографии по Свердловской области, Главное управление Министерства юстиции Российской Федерации по Свердловской области, Управление Федеральной миграционной службы по Свердловской области, Отдел внутренних дел по Полевскому городскому округу, Управление Федеральной службы по надзору в сфере защиты прав потребителей и благополучия человека по Свердловской области, Уральское управление государственного автодорожного надзора Федеральной службы по надзору в сфере транспорта).</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Бюджетная отчетность главных администраторов бюджетных средств в соответствии с п. 10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приказа Министерства финансов РФ от 28.12.2010 № 191н (далее – Инструкция № 191н), камерально проверена Финансовым управлением Администрации Полевского городского округа, о чем сделаны соответствующие отметки.</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Нарушений требований Инструкции № 191н и порядка, определенного Финансовым управлением Администрации Полевского городского округа, в представленной бюджетной отчетности Финансовым управлением Администрации Полевского округа не установлено.</w:t>
      </w:r>
    </w:p>
    <w:p w:rsidR="00AC3DCB" w:rsidRPr="00AC3DCB" w:rsidRDefault="00AC3DCB" w:rsidP="00AC3DCB">
      <w:pPr>
        <w:spacing w:before="195" w:after="0" w:line="240" w:lineRule="auto"/>
        <w:ind w:firstLine="720"/>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Нарушений установленного срока представления бюджетной отчетности в Финансовое управление Администрации Полевского городского округа органами местного самоуправления не допущено.</w:t>
      </w:r>
    </w:p>
    <w:p w:rsidR="00AC3DCB" w:rsidRPr="00AC3DCB" w:rsidRDefault="00AC3DCB" w:rsidP="00AC3DCB">
      <w:pPr>
        <w:spacing w:before="195" w:after="0" w:line="240" w:lineRule="auto"/>
        <w:ind w:firstLine="720"/>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соответствии со ст.264.2 БК РФ и п.274 Инструкции № 191н бюджетная отчетность за 2015 год представлена в финансовый орган муниципального образования – Финансовое управление Администрации Полевского городского округа всеми главными администраторами бюджетных средств за исключением Главного управления Министерства юстиции Российской Федерации по Свердловской области.</w:t>
      </w:r>
    </w:p>
    <w:p w:rsidR="00AC3DCB" w:rsidRPr="00AC3DCB" w:rsidRDefault="00AC3DCB" w:rsidP="00AC3DCB">
      <w:pPr>
        <w:spacing w:before="195" w:after="0"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lastRenderedPageBreak/>
        <w:t>Полнота бюджетной отчетности</w:t>
      </w:r>
    </w:p>
    <w:p w:rsidR="00AC3DCB" w:rsidRPr="00AC3DCB" w:rsidRDefault="00AC3DCB" w:rsidP="00AC3DCB">
      <w:pPr>
        <w:spacing w:before="195" w:after="0"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главных администраторов бюджетных средств</w:t>
      </w:r>
    </w:p>
    <w:p w:rsidR="00AC3DCB" w:rsidRPr="00AC3DCB" w:rsidRDefault="00AC3DCB" w:rsidP="00AC3DCB">
      <w:pPr>
        <w:spacing w:before="195" w:after="195"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Главные администраторы бюджетных средств в соответствии с ч. 3 ст. 264.1 БК РФ и пунктом 1 Инструкции № 191н составили годовую бюджетную отчетность в составе форм отчетов для главных распорядителей бюджетных средств, главных администраторов доходов и источников финансирования дефицита бюджета, что соответствует пункту 11.1 Инструкции № 191н.</w:t>
      </w:r>
    </w:p>
    <w:p w:rsidR="00AC3DCB" w:rsidRPr="00AC3DCB" w:rsidRDefault="00AC3DCB" w:rsidP="00AC3DCB">
      <w:pPr>
        <w:spacing w:before="195" w:after="195"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В связи с отсутствием числовых значений показателей форм бюджетной отчетности, отдельные формы и отдельные таблицы Пояснительных записок не представлены в составе бюджетной отчетности, что соответствует пункту 8 Инструкции 191н.</w:t>
      </w:r>
    </w:p>
    <w:p w:rsidR="00AC3DCB" w:rsidRPr="00AC3DCB" w:rsidRDefault="00AC3DCB" w:rsidP="00AC3DCB">
      <w:pPr>
        <w:spacing w:before="195" w:after="195"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Показатели форм отчетности, таблиц, текстовая часть Пояснительных записок содержат полную информацию об исполнении местного бюджета главными администраторами бюджетных средств, информацию о состоянии финансовых и нефинансовых активах, обязательствах.</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Таким образом, бюджетная отчетность главными администраторами бюджетных средств составлена по формам, определенным Инструкцией № 191н, и позволяет внутренним и внешним пользователям оценить бюджетную деятельность субъектов бюджетной отчетности в проверяемом периоде.</w:t>
      </w:r>
    </w:p>
    <w:p w:rsidR="00AC3DCB" w:rsidRPr="00AC3DCB" w:rsidRDefault="00AC3DCB" w:rsidP="00AC3DCB">
      <w:pPr>
        <w:spacing w:before="195" w:after="0"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Достоверность бюджетной отчетности</w:t>
      </w:r>
    </w:p>
    <w:p w:rsidR="00AC3DCB" w:rsidRPr="00AC3DCB" w:rsidRDefault="00AC3DCB" w:rsidP="00AC3DCB">
      <w:pPr>
        <w:spacing w:before="195" w:after="0"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главных администраторов бюджетных средств</w:t>
      </w:r>
    </w:p>
    <w:p w:rsidR="00AC3DCB" w:rsidRPr="00AC3DCB" w:rsidRDefault="00AC3DCB" w:rsidP="00AC3DCB">
      <w:pPr>
        <w:spacing w:before="195" w:after="195"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ходе внешней проверки оценивалась достоверность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 «утвержденные бюджетные назначения» и «исполнено – итого», лежащие в основе формирования Отчета об исполнении бюджета (форма 0503117). Показатели иных форм бюджетной отчетности рассматривались как источники информации, отраженные в отчете об исполнении бюджета.</w:t>
      </w:r>
    </w:p>
    <w:p w:rsidR="00AC3DCB" w:rsidRPr="00AC3DCB" w:rsidRDefault="00AC3DCB" w:rsidP="00AC3DCB">
      <w:pPr>
        <w:spacing w:before="195" w:after="195"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ходе проведения внешней проверки установлено:</w:t>
      </w:r>
    </w:p>
    <w:p w:rsidR="00AC3DCB" w:rsidRPr="00AC3DCB" w:rsidRDefault="00AC3DCB" w:rsidP="00AC3DCB">
      <w:pPr>
        <w:spacing w:before="195" w:after="195"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получатели бюджетных средств, администраторы доходов и источников финансирования дефицита бюджета представили бюджетную отчетность своим вышестоящим главным распорядителям и главным администраторам доходов и источников финансирования дефицита бюджета в установленные ими сроки, что соответствует пункту 10 Инструкции 191н;</w:t>
      </w:r>
    </w:p>
    <w:p w:rsidR="00AC3DCB" w:rsidRPr="00AC3DCB" w:rsidRDefault="00AC3DCB" w:rsidP="00AC3DCB">
      <w:pPr>
        <w:spacing w:before="195" w:after="195"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 в соответствии с пунктом 66 Инструкции 191н главные распорядители, главные администраторы доходов бюджета, главные администраторы источников финансирования дефицита бюджета, на основании отчетов об исполнении бюджета, представленных получателями бюджетных средств, администраторами доходов бюджета и источников финансирования дефицита бюджета, путем суммирования одноименных показателей по строкам и графам соответствующих разделов отчета, составили Отчет об исполнении бюджета и представили ее финансовому органу.</w:t>
      </w:r>
    </w:p>
    <w:p w:rsidR="00AC3DCB" w:rsidRPr="00AC3DCB" w:rsidRDefault="00AC3DCB" w:rsidP="00AC3DCB">
      <w:pPr>
        <w:spacing w:before="195" w:after="0" w:line="240" w:lineRule="auto"/>
        <w:ind w:firstLine="720"/>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ходе проведения внешней проверки установлены следующие недостатки составления бюджетной отчетности главными администраторами бюджетных средств.</w:t>
      </w:r>
    </w:p>
    <w:p w:rsidR="00AC3DCB" w:rsidRPr="00AC3DCB" w:rsidRDefault="00AC3DCB" w:rsidP="00AC3DCB">
      <w:pPr>
        <w:spacing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бюджетной отчетности органа местного самоуправления Управление муниципальным имуществом Полевского городского округа в нарушении п. 162 Инструкции 191н информация в приложении «Сведения об изменениях бюджетной росписи главного распорядителя бюджетных средств» </w:t>
      </w:r>
      <w:hyperlink r:id="rId6" w:history="1">
        <w:r w:rsidRPr="00AC3DCB">
          <w:rPr>
            <w:rFonts w:ascii="Tahoma" w:eastAsia="Times New Roman" w:hAnsi="Tahoma" w:cs="Tahoma"/>
            <w:color w:val="000000"/>
            <w:sz w:val="24"/>
            <w:szCs w:val="24"/>
            <w:lang w:eastAsia="ru-RU"/>
          </w:rPr>
          <w:t>(ф. 0503163)</w:t>
        </w:r>
      </w:hyperlink>
      <w:r w:rsidRPr="00AC3DCB">
        <w:rPr>
          <w:rFonts w:ascii="Verdana" w:eastAsia="Times New Roman" w:hAnsi="Verdana" w:cs="Tahoma"/>
          <w:color w:val="000000"/>
          <w:sz w:val="24"/>
          <w:szCs w:val="24"/>
          <w:lang w:eastAsia="ru-RU"/>
        </w:rPr>
        <w:t>допущено несоответствие обобщенных за отчетный период данных об изменениях бюджетной росписи главного распорядителя бюджетных средств на сумму 1 000,0 руб.</w:t>
      </w:r>
    </w:p>
    <w:p w:rsidR="00AC3DCB" w:rsidRPr="00AC3DCB" w:rsidRDefault="00AC3DCB" w:rsidP="00AC3DCB">
      <w:pPr>
        <w:spacing w:before="195" w:after="195"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бюджетной отчетности органа местного самоуправления Управление образованием Полевского городского округа и Думы Полевского городского округа в нарушение п. 170 Инструкции 191н в ф. 0503173 «Сведения об изменении остатков валюты баланса» не указана причина изменения остатка на начало отчетного финансового года, включая номер нормативного акта, выполнение которого повлекло изменение валюты баланса.</w:t>
      </w:r>
    </w:p>
    <w:p w:rsidR="00AC3DCB" w:rsidRPr="00AC3DCB" w:rsidRDefault="00AC3DCB" w:rsidP="00AC3DCB">
      <w:pPr>
        <w:spacing w:before="195" w:after="195"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бюджетной отчетности Думы Полевского городского округа в нарушение п. 8 Инструкции 191н в текстовой части Пояснительной записки указаны формы отчетности, не предусмотренные Инструкцией 191н.</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Выявленные недостатки не повлияли на достоверность отчета об исполнении местного бюджета за 2015 год.</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ходе проведения внешней проверки получены доказательства, подтверждающие числовые 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представленного главным администратором бюджетных средств:</w:t>
      </w:r>
    </w:p>
    <w:p w:rsidR="00AC3DCB" w:rsidRPr="00AC3DCB" w:rsidRDefault="00AC3DCB" w:rsidP="00AC3DCB">
      <w:pPr>
        <w:spacing w:before="195" w:after="195" w:line="240" w:lineRule="auto"/>
        <w:ind w:firstLine="720"/>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утвержденные бюджетные назначения, указанные в Отчете главного администратора бюджетных средств соответствуют показателям утвержденного бюджета (с учетом изменений), и (или) показателям сводной бюджетной росписи;</w:t>
      </w:r>
    </w:p>
    <w:p w:rsidR="00AC3DCB" w:rsidRPr="00AC3DCB" w:rsidRDefault="00AC3DCB" w:rsidP="00AC3DCB">
      <w:pPr>
        <w:spacing w:before="195" w:after="195" w:line="240" w:lineRule="auto"/>
        <w:ind w:firstLine="720"/>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xml:space="preserve">- исполнение бюджетных назначений, указанные в Отчете главного администратора бюджетных средств, соответствует консолидированным </w:t>
      </w:r>
      <w:r w:rsidRPr="00AC3DCB">
        <w:rPr>
          <w:rFonts w:ascii="Verdana" w:eastAsia="Times New Roman" w:hAnsi="Verdana" w:cs="Tahoma"/>
          <w:color w:val="000000"/>
          <w:sz w:val="24"/>
          <w:szCs w:val="24"/>
          <w:lang w:eastAsia="ru-RU"/>
        </w:rPr>
        <w:lastRenderedPageBreak/>
        <w:t>показателям отчетности получателей, администраторов доходов и администраторов источников финансирования дефицита бюджета и подтверждено:</w:t>
      </w:r>
    </w:p>
    <w:p w:rsidR="00AC3DCB" w:rsidRPr="00AC3DCB" w:rsidRDefault="00AC3DCB" w:rsidP="00AC3DCB">
      <w:pPr>
        <w:spacing w:before="195" w:after="195" w:line="240" w:lineRule="auto"/>
        <w:ind w:firstLine="720"/>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справками о перечислении поступлений в бюджеты, представленными Управлением Федерального казначейства по Свердловской области Финансовому управлению Администрации Полевского городского округа;</w:t>
      </w:r>
    </w:p>
    <w:p w:rsidR="00AC3DCB" w:rsidRPr="00AC3DCB" w:rsidRDefault="00AC3DCB" w:rsidP="00AC3DCB">
      <w:pPr>
        <w:spacing w:before="195" w:after="195"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отчетами о состоянии лицевого счета получателей средств местного бюджета, представленными Финансовым управлением Администрации Полевского городского округа;</w:t>
      </w:r>
    </w:p>
    <w:p w:rsidR="00AC3DCB" w:rsidRPr="00AC3DCB" w:rsidRDefault="00AC3DCB" w:rsidP="00AC3DCB">
      <w:pPr>
        <w:spacing w:before="195" w:after="195"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отчетом по поступлениям и выбытиям на 01 января 2016 года, представленным Управлением федерального казначейства по Свердловской области.</w:t>
      </w:r>
    </w:p>
    <w:p w:rsidR="00AC3DCB" w:rsidRPr="00AC3DCB" w:rsidRDefault="00AC3DCB" w:rsidP="00AC3DCB">
      <w:pPr>
        <w:spacing w:before="195" w:after="0" w:line="240" w:lineRule="auto"/>
        <w:ind w:firstLine="720"/>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Таким образом, в ходе внешней проверки установлено, что бюджетная отчетность главных администраторов бюджетных средств в основном сформирована исходя из правил, установленных Инструкцией № 191н, и получены доказательства, подтверждающие числовые 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в части «установленных бюджетных назначений» и «исполнено – итого».</w:t>
      </w:r>
    </w:p>
    <w:p w:rsidR="00AC3DCB" w:rsidRPr="00AC3DCB" w:rsidRDefault="00AC3DCB" w:rsidP="00AC3DCB">
      <w:pPr>
        <w:spacing w:before="195" w:after="0"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Отчет</w:t>
      </w:r>
    </w:p>
    <w:p w:rsidR="00AC3DCB" w:rsidRPr="00AC3DCB" w:rsidRDefault="00AC3DCB" w:rsidP="00AC3DCB">
      <w:pPr>
        <w:spacing w:before="195" w:after="0"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об исполнении местного бюджета за 2015 год</w:t>
      </w:r>
    </w:p>
    <w:p w:rsidR="00AC3DCB" w:rsidRPr="00AC3DCB" w:rsidRDefault="00AC3DCB" w:rsidP="00AC3DCB">
      <w:pPr>
        <w:spacing w:before="195" w:after="195"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соответствии с подпунктом 35 пункта 5 Положения о финансовом управлении Администрации Полевского городского округа в новой редакции, утвержденного решением Думы Полевского городского округа от 18.03.2011 N 318 (с изменениями), и положениями Бюджетного кодекса Российской Федерации, Финансовым управлением составлен Отчет об исполнении местного бюджета за 2015 год.</w:t>
      </w:r>
    </w:p>
    <w:p w:rsidR="00AC3DCB" w:rsidRPr="00AC3DCB" w:rsidRDefault="00AC3DCB" w:rsidP="00AC3DCB">
      <w:pPr>
        <w:spacing w:before="195" w:after="195"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Финансовое управление Администрации Полевского городского округа – финансовый  орган, уполномоченный на составление отчета об исполнении местного бюджета, на основании данных по исполнению бюджета консолидированных Отчетов главных распорядителей, главных администраторов источников финансирования дефицита бюджета, главных администраторов доходов бюджета, составило Отчет об исполнении бюджета за 2015 год, что соответствует пункту 133 Инструкции № 191н, в соответствии с которым местный бюджет исполнен:</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по доходам в сумме 1 595 599 316,51 руб.;</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по расходам – 1 624 638 803,32 руб.;</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с дефицитом – 29 039 486,81 рублей.</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                                                  </w:t>
      </w:r>
    </w:p>
    <w:p w:rsidR="00AC3DCB" w:rsidRPr="00AC3DCB" w:rsidRDefault="00AC3DCB" w:rsidP="00AC3DCB">
      <w:pPr>
        <w:spacing w:before="195" w:after="0"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i/>
          <w:iCs/>
          <w:color w:val="000000"/>
          <w:sz w:val="24"/>
          <w:szCs w:val="24"/>
          <w:lang w:eastAsia="ru-RU"/>
        </w:rPr>
        <w:t>Доходы бюджета</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Решением Думы Полевского городского округа от 18.12.2014 № 238 «О бюджете Полевского городского округа на 2015 год и плановый период 2016 и 2017 годов» (в редакции от 29.12.2015 № 416) общий объем доходов местного бюджета установлен в сумме 1 669 504,416 тыс. рублей.</w:t>
      </w:r>
    </w:p>
    <w:p w:rsidR="00AC3DCB" w:rsidRPr="00AC3DCB" w:rsidRDefault="00AC3DCB" w:rsidP="00AC3DCB">
      <w:pPr>
        <w:spacing w:before="195" w:after="0"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ходе исполнения бюджета в первоначальную редакцию решения о местном бюджете 10 раз вносились изменения, затрагивающие доходы бюджета.</w:t>
      </w:r>
    </w:p>
    <w:p w:rsidR="00AC3DCB" w:rsidRPr="00AC3DCB" w:rsidRDefault="00AC3DCB" w:rsidP="00AC3DCB">
      <w:pPr>
        <w:spacing w:before="195" w:after="0"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соответствии с принятыми Думой Полевского городского округа решениями о внесений изменений и дополнений в бюджет, доходная часть бюджета увеличена на 100 077,229 тыс.руб. или на 6,4%, при этом изменение плана по налоговым и неналоговым доходам не осуществлялось, план по доходам от безвозмездных поступлений увеличен на 100 077,229 тыс. руб. или 11,6 %.</w:t>
      </w:r>
    </w:p>
    <w:p w:rsidR="00AC3DCB" w:rsidRPr="00AC3DCB" w:rsidRDefault="00AC3DCB" w:rsidP="00AC3DCB">
      <w:pPr>
        <w:spacing w:before="195" w:after="0"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соответствии со статьей 20 БК РФ решением Думы Полевского городского округа от 18.12.2014 № 238 «О бюджете Полевского городского округа на 2015 год и плановый период 2016 и 2017 годов» (в редакции от 24.04.2015 № 286) утвержден перечень главных администраторов доходов местного бюджета и закрепляемые за ними виды доходов местного бюджета, в который вошли органы власти федерального и областного уровней в количестве 13, а также 7 органов местного самоуправления и местной администрации.</w:t>
      </w:r>
    </w:p>
    <w:p w:rsidR="00AC3DCB" w:rsidRPr="00AC3DCB" w:rsidRDefault="00AC3DCB" w:rsidP="00AC3DCB">
      <w:pPr>
        <w:spacing w:before="195" w:after="0"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Во исполнение статьи 160.1 БК РФ Администрацией Полевского городского округа принято постановление от 23.12.2013 № 137-ПА «О порядке осуществления органами местного самоуправления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и закреплении за органами местного самоуправления источников доходов Полевского городского округа» (с изменениями от 13.01.2015 № 577-ПА).</w:t>
      </w:r>
    </w:p>
    <w:p w:rsidR="00AC3DCB" w:rsidRPr="00AC3DCB" w:rsidRDefault="00AC3DCB" w:rsidP="00AC3DCB">
      <w:pPr>
        <w:spacing w:before="195" w:after="0"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Во исполнение пункта 9 статьи 20 БК РФ приказом Финансового управления Администрации Полевского городского округа от 18.12.2014 № 51  утвержден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 Полевского городского округа.</w:t>
      </w:r>
    </w:p>
    <w:p w:rsidR="00AC3DCB" w:rsidRPr="00AC3DCB" w:rsidRDefault="00AC3DCB" w:rsidP="00AC3DCB">
      <w:pPr>
        <w:spacing w:before="195" w:after="195"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Финансовым управлением Администрации Полевского городского округа изменения в перечень главных администраторов доходов бюджета, а также в состав закрепленных за ними кодов классификации доходов бюджетов без внесения изменений в решение о бюджете, как это предусмотрено пунктом 2 статьи 20 БК РФ, не вносились.</w:t>
      </w:r>
    </w:p>
    <w:p w:rsidR="00AC3DCB" w:rsidRPr="00AC3DCB" w:rsidRDefault="00AC3DCB" w:rsidP="00AC3DCB">
      <w:pPr>
        <w:spacing w:before="195" w:after="195"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В проверяемом периоде доходы местного бюджета администрировали 19  главных администраторов – органы государственной власти Российской Федерации (9) и Свердловской области (4), органы местного самоуправления и местной администрации (6).</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Исполнение местного бюджета по доходам в разрезе главных администраторов представлено в таблице 1.</w:t>
      </w:r>
    </w:p>
    <w:p w:rsidR="00AC3DCB" w:rsidRPr="00AC3DCB" w:rsidRDefault="00AC3DCB" w:rsidP="00AC3DCB">
      <w:pPr>
        <w:spacing w:before="195" w:after="195" w:line="240" w:lineRule="auto"/>
        <w:ind w:firstLine="709"/>
        <w:jc w:val="right"/>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Таблица 1</w:t>
      </w:r>
    </w:p>
    <w:p w:rsidR="00AC3DCB" w:rsidRPr="00AC3DCB" w:rsidRDefault="00AC3DCB" w:rsidP="00AC3DCB">
      <w:pPr>
        <w:spacing w:before="195" w:after="195" w:line="240" w:lineRule="auto"/>
        <w:ind w:firstLine="709"/>
        <w:jc w:val="right"/>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 руб.)</w:t>
      </w:r>
    </w:p>
    <w:tbl>
      <w:tblPr>
        <w:tblW w:w="9810" w:type="dxa"/>
        <w:tblInd w:w="15" w:type="dxa"/>
        <w:tblCellMar>
          <w:left w:w="0" w:type="dxa"/>
          <w:right w:w="0" w:type="dxa"/>
        </w:tblCellMar>
        <w:tblLook w:val="04A0" w:firstRow="1" w:lastRow="0" w:firstColumn="1" w:lastColumn="0" w:noHBand="0" w:noVBand="1"/>
      </w:tblPr>
      <w:tblGrid>
        <w:gridCol w:w="7532"/>
        <w:gridCol w:w="2151"/>
        <w:gridCol w:w="2388"/>
        <w:gridCol w:w="2460"/>
      </w:tblGrid>
      <w:tr w:rsidR="00AC3DCB" w:rsidRPr="00AC3DCB" w:rsidTr="00AC3DCB">
        <w:tc>
          <w:tcPr>
            <w:tcW w:w="40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Наименование главного администратора доходов</w:t>
            </w:r>
          </w:p>
        </w:tc>
        <w:tc>
          <w:tcPr>
            <w:tcW w:w="190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Утвержденные бюджетные назначения</w:t>
            </w:r>
          </w:p>
        </w:tc>
        <w:tc>
          <w:tcPr>
            <w:tcW w:w="19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Исполнено</w:t>
            </w:r>
          </w:p>
        </w:tc>
        <w:tc>
          <w:tcPr>
            <w:tcW w:w="191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Поступило сверх запланированных назначений (+), неисполненные назначения (-)</w:t>
            </w:r>
          </w:p>
        </w:tc>
      </w:tr>
      <w:tr w:rsidR="00AC3DCB" w:rsidRPr="00AC3DCB" w:rsidTr="00AC3DC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C3DCB" w:rsidRPr="00AC3DCB" w:rsidRDefault="00AC3DCB" w:rsidP="00AC3DCB">
            <w:pPr>
              <w:spacing w:after="0" w:line="240" w:lineRule="auto"/>
              <w:rPr>
                <w:rFonts w:ascii="Tahoma" w:eastAsia="Times New Roman" w:hAnsi="Tahoma" w:cs="Tahoma"/>
                <w:color w:val="000000"/>
                <w:sz w:val="21"/>
                <w:szCs w:val="21"/>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AC3DCB" w:rsidRPr="00AC3DCB" w:rsidRDefault="00AC3DCB" w:rsidP="00AC3DCB">
            <w:pPr>
              <w:spacing w:after="0" w:line="240" w:lineRule="auto"/>
              <w:rPr>
                <w:rFonts w:ascii="Tahoma" w:eastAsia="Times New Roman" w:hAnsi="Tahoma" w:cs="Tahoma"/>
                <w:color w:val="000000"/>
                <w:sz w:val="21"/>
                <w:szCs w:val="21"/>
                <w:lang w:eastAsia="ru-RU"/>
              </w:rPr>
            </w:pP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отчет по форме 0503117</w:t>
            </w:r>
          </w:p>
        </w:tc>
        <w:tc>
          <w:tcPr>
            <w:tcW w:w="0" w:type="auto"/>
            <w:vMerge/>
            <w:tcBorders>
              <w:top w:val="single" w:sz="8" w:space="0" w:color="000000"/>
              <w:left w:val="nil"/>
              <w:bottom w:val="single" w:sz="8" w:space="0" w:color="000000"/>
              <w:right w:val="single" w:sz="8" w:space="0" w:color="000000"/>
            </w:tcBorders>
            <w:vAlign w:val="center"/>
            <w:hideMark/>
          </w:tcPr>
          <w:p w:rsidR="00AC3DCB" w:rsidRPr="00AC3DCB" w:rsidRDefault="00AC3DCB" w:rsidP="00AC3DCB">
            <w:pPr>
              <w:spacing w:after="0" w:line="240" w:lineRule="auto"/>
              <w:rPr>
                <w:rFonts w:ascii="Tahoma" w:eastAsia="Times New Roman" w:hAnsi="Tahoma" w:cs="Tahoma"/>
                <w:color w:val="000000"/>
                <w:sz w:val="21"/>
                <w:szCs w:val="21"/>
                <w:lang w:eastAsia="ru-RU"/>
              </w:rPr>
            </w:pP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Министерство финансов Свердловской области                                                                           </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240 000,00</w:t>
            </w:r>
          </w:p>
        </w:tc>
        <w:tc>
          <w:tcPr>
            <w:tcW w:w="191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+240 000,00</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Министерство природных ресурсов и экологии Свердловской области</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4 190,00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500,00</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-3 690,00</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Администрация  Западного управленческого округа Свердловской области</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52 350,00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45 374,91</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-6 975,09</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Департамент по охране, контролю и регулированию использования животного мира Свердловской области</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42 550,00</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+42 550,00</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Департамент Федеральной службы по надзору в сфере природопользования по Уральскому федеральному округу</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2 120 000,00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1 149 439,95</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-970 560,05</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xml:space="preserve">Управление Федерального казначейства по </w:t>
            </w:r>
            <w:r w:rsidRPr="00AC3DCB">
              <w:rPr>
                <w:rFonts w:ascii="Verdana" w:eastAsia="Times New Roman" w:hAnsi="Verdana" w:cs="Tahoma"/>
                <w:color w:val="000000"/>
                <w:sz w:val="24"/>
                <w:szCs w:val="24"/>
                <w:lang w:eastAsia="ru-RU"/>
              </w:rPr>
              <w:lastRenderedPageBreak/>
              <w:t>Свердловской области</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12 758 850,00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14 397 394,34</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+1 638 544,34</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Уральское управление государственного автодорожного надзора Федеральной службы по надзору в сфере транспорта</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6 999,41</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+6 999,41</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Управление Федеральной службы по надзору в сфере защиты прав потребителей и благополучия человека по Свердловской области</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1 451 320,00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950 552,76</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-500 767,24</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Управление Федеральной налоговой службы по Свердловской области</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555 863 997,00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552 532 586,80</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-3 331 410,20</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Главное управление Министерства внутренних дел Российской Федерации по Свердловской области</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1 349 860,00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1 255 860,40</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-93 999,60</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Управление Федеральной миграционной службы по Свердловской области</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2 726,62</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+2 726,62</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Главное управление Министерства юстиции Российской Федерации по Свердловской области</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420,00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0,00</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-420,00</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Управление Федеральной службы государственной регистрации, кадастра и картографии по Свердловской области</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84 810,00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46 591,22</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-38 218,78</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Администрация Полевского городского округа</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232 407 161,00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178 299 017,77</w:t>
            </w:r>
          </w:p>
        </w:tc>
        <w:tc>
          <w:tcPr>
            <w:tcW w:w="191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-54 108 143,23</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Орган местного самоуправления Управление муниципальным имуществом Полевского городского округа</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130 258 227,00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119 427 043,89</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-10 831 183,11</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Орган местного самоуправления Управление образованием Полевского городского округа</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614 433 631,00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610 636 846,54</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-3 796 784,46</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Орган местного самоуправления Управление культурой Полевского городского округа</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162 600,00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99 450,00</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-63 150,00</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Дума Полевского городского округа</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2 176,80</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+2 176,80</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Финансовое управление Администрации Полевского городского округа</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118 557 000,00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116 464 205,10</w:t>
            </w:r>
          </w:p>
        </w:tc>
        <w:tc>
          <w:tcPr>
            <w:tcW w:w="1910"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-2 092 794,90</w:t>
            </w:r>
          </w:p>
        </w:tc>
      </w:tr>
      <w:tr w:rsidR="00AC3DCB" w:rsidRPr="00AC3DCB" w:rsidTr="00AC3DCB">
        <w:tc>
          <w:tcPr>
            <w:tcW w:w="407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Итого</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1 669 504 416,00</w:t>
            </w:r>
          </w:p>
        </w:tc>
        <w:tc>
          <w:tcPr>
            <w:tcW w:w="1909" w:type="dxa"/>
            <w:tcBorders>
              <w:top w:val="nil"/>
              <w:left w:val="nil"/>
              <w:bottom w:val="single" w:sz="8" w:space="0" w:color="000000"/>
              <w:right w:val="single" w:sz="8" w:space="0" w:color="000000"/>
            </w:tcBorders>
            <w:tcMar>
              <w:top w:w="0" w:type="dxa"/>
              <w:left w:w="108" w:type="dxa"/>
              <w:bottom w:w="0" w:type="dxa"/>
              <w:right w:w="108"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1 595 599 316,51</w:t>
            </w:r>
          </w:p>
        </w:tc>
        <w:tc>
          <w:tcPr>
            <w:tcW w:w="191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-73 905 099,49</w:t>
            </w:r>
          </w:p>
        </w:tc>
      </w:tr>
    </w:tbl>
    <w:p w:rsidR="00AC3DCB" w:rsidRPr="00AC3DCB" w:rsidRDefault="00AC3DCB" w:rsidP="00AC3DCB">
      <w:pPr>
        <w:spacing w:before="195" w:after="0" w:line="240" w:lineRule="auto"/>
        <w:ind w:firstLine="720"/>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На основании ст. 274 Инструкции № 191н вследствие администрирования в 2015 году операций поступлений в бюджет Полевского городского округа по коду элемента доходов  бюджетной классификации Российской Федерации не являющегося кодом элемента доходов бюджета городского округа, не представлена бюджетная отчетность за 2015 год главными администраторами доходов бюджета Полевского городского округа, являющимися органами государственной власти, – Департамент Федеральной службы по надзору в сфере природопользования по Уральскому федеральному округу (код 048) и Управление Федерального казначейства по Свердловской области (код 100).</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Согласно отчету и результатам проверки Счетной палаты поступление доходов местного бюджета в 2015 году составило 1 595 599,31651 тыс.руб., что на 73 905,09949 тыс.руб., или на 4,4 % меньше прогнозируемого объема доходов, утвержденного решением Думы Полевского городского округа от 18.12.2014 № 238 «О бюджете Полевского городского округа на 2015 год и плановый период 2016 и 2017 годов» (в редакции от 29.12.2015 № 416).  </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Поступление доходов в сумме 1 595 599 316,51 руб. соответствует суммарным показателям Отчетов об исполнении бюджета главных администраторов доходов бюджета, что свидетельствует о формировании Финансовым управлением Администрации Полевского городского округа Отчета об исполнении местного бюджета за 2015 год в соответствии с пунктом 137 Инструкции № 191н.</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Кроме того, исполнение в сумме 1 595 599 316,51 руб. соответствует Отчету по поступлениям и выбытиям на 01 января 2016 года, представленному Управлением Федерального казначейства по Свердловской области.</w:t>
      </w:r>
    </w:p>
    <w:p w:rsidR="00AC3DCB" w:rsidRPr="00AC3DCB" w:rsidRDefault="00AC3DCB" w:rsidP="00AC3DCB">
      <w:pPr>
        <w:spacing w:before="195" w:after="0"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i/>
          <w:iCs/>
          <w:color w:val="000000"/>
          <w:sz w:val="24"/>
          <w:szCs w:val="24"/>
          <w:lang w:eastAsia="ru-RU"/>
        </w:rPr>
        <w:t>Расходы бюджета</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xml:space="preserve">         Решением Думы Полевского городского округа от 18.12.2014 № 238 «О бюджете Полевского городского округа на 2015 год и плановый период 2016 и 2017 годов» (в редакции от 29.12.2015 № 416) расходы местного бюджета утверждены в сумме 1 731 157,30463 тыс. рублей. В соответствии с ведомственной структурой расходов местного бюджета </w:t>
      </w:r>
      <w:r w:rsidRPr="00AC3DCB">
        <w:rPr>
          <w:rFonts w:ascii="Verdana" w:eastAsia="Times New Roman" w:hAnsi="Verdana" w:cs="Tahoma"/>
          <w:color w:val="000000"/>
          <w:sz w:val="24"/>
          <w:szCs w:val="24"/>
          <w:lang w:eastAsia="ru-RU"/>
        </w:rPr>
        <w:lastRenderedPageBreak/>
        <w:t>бюджетные ассигнования распределены в 2015 году по 7 главным распорядителям средств местного бюджета.</w:t>
      </w:r>
    </w:p>
    <w:p w:rsidR="00AC3DCB" w:rsidRPr="00AC3DCB" w:rsidRDefault="00AC3DCB" w:rsidP="00AC3DCB">
      <w:pPr>
        <w:spacing w:before="195" w:after="0"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Организация исполнения местного бюджета по расходам осуществлялась на основании Сводной бюджетной росписи, порядок ведения которой определен приказом Финансового управления Администрации Полевского городского округа от 31.12.2010 № 8 «О порядке составления сводной бюджетной росписи местного бюджета» (с изменениями от 17.02.2011 № 9).</w:t>
      </w:r>
    </w:p>
    <w:p w:rsidR="00AC3DCB" w:rsidRPr="00AC3DCB" w:rsidRDefault="00AC3DCB" w:rsidP="00AC3DCB">
      <w:pPr>
        <w:spacing w:before="195" w:after="0"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Общая сумма превышения утвержденных бюджетных назначений Сводной бюджетной росписи над нормативно утвержденными бюджетными объемами составила 2 172,8 тыс. руб., или 0,13 %, и связана с поступлением иных межбюджетных трансфертов из областного бюджета (платежное поручение от 23.12.2015 № 467849) в сумме 2 172,8 тыс. руб. согласно Постановлению Правительства Свердловской области от 18.12.2015 N 1149-ПП "Об утверждении распределения иных межбюджетных трансфертов из областного бюджета бюджетам муниципальных районов (городских округов)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на территории Свердловской области по состоянию на 31 июля 2015 года, на 30 сентября 2015 года, за счет средств федерального бюджета".</w:t>
      </w:r>
    </w:p>
    <w:p w:rsidR="00AC3DCB" w:rsidRPr="00AC3DCB" w:rsidRDefault="00AC3DCB" w:rsidP="00AC3DCB">
      <w:pPr>
        <w:spacing w:before="195" w:after="0"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В соответствии со Сводной бюджетной росписью исполнение расходов осуществляли 7 главных распорядителей средств местного бюджета.</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Соотношение показателей отчетов об исполнении бюджета главных распорядителей средств местного бюджета (форма 0503127), решения о местном бюджете, Сводной бюджетной росписи, Отчета об исполнении местного бюджета за 2015 год (форма 0503117) показано в таблице 2.</w:t>
      </w:r>
    </w:p>
    <w:p w:rsidR="00AC3DCB" w:rsidRPr="00AC3DCB" w:rsidRDefault="00AC3DCB" w:rsidP="00AC3DCB">
      <w:pPr>
        <w:spacing w:before="195" w:after="195" w:line="240" w:lineRule="auto"/>
        <w:jc w:val="right"/>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Таблица 2</w:t>
      </w:r>
    </w:p>
    <w:p w:rsidR="00AC3DCB" w:rsidRPr="00AC3DCB" w:rsidRDefault="00AC3DCB" w:rsidP="00AC3DCB">
      <w:pPr>
        <w:spacing w:before="195" w:after="195" w:line="240" w:lineRule="auto"/>
        <w:jc w:val="right"/>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(тыс.руб.)</w:t>
      </w:r>
    </w:p>
    <w:tbl>
      <w:tblPr>
        <w:tblW w:w="9645" w:type="dxa"/>
        <w:tblInd w:w="15" w:type="dxa"/>
        <w:tblCellMar>
          <w:left w:w="0" w:type="dxa"/>
          <w:right w:w="0" w:type="dxa"/>
        </w:tblCellMar>
        <w:tblLook w:val="04A0" w:firstRow="1" w:lastRow="0" w:firstColumn="1" w:lastColumn="0" w:noHBand="0" w:noVBand="1"/>
      </w:tblPr>
      <w:tblGrid>
        <w:gridCol w:w="2078"/>
        <w:gridCol w:w="1826"/>
        <w:gridCol w:w="1456"/>
        <w:gridCol w:w="1545"/>
        <w:gridCol w:w="1705"/>
        <w:gridCol w:w="1411"/>
        <w:gridCol w:w="1545"/>
        <w:gridCol w:w="1411"/>
      </w:tblGrid>
      <w:tr w:rsidR="00AC3DCB" w:rsidRPr="00AC3DCB" w:rsidTr="00AC3DCB">
        <w:trPr>
          <w:trHeight w:val="247"/>
        </w:trPr>
        <w:tc>
          <w:tcPr>
            <w:tcW w:w="1873" w:type="dxa"/>
            <w:vMerge w:val="restart"/>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Главные распорядители</w:t>
            </w:r>
          </w:p>
        </w:tc>
        <w:tc>
          <w:tcPr>
            <w:tcW w:w="1134" w:type="dxa"/>
            <w:vMerge w:val="restart"/>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Решение о местном бюджете на 2015 год (с изменениями)</w:t>
            </w:r>
          </w:p>
        </w:tc>
        <w:tc>
          <w:tcPr>
            <w:tcW w:w="1134" w:type="dxa"/>
            <w:vMerge w:val="restart"/>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Сводная бюджетная роспись</w:t>
            </w:r>
          </w:p>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на 31.12.2015</w:t>
            </w:r>
          </w:p>
        </w:tc>
        <w:tc>
          <w:tcPr>
            <w:tcW w:w="3243" w:type="dxa"/>
            <w:gridSpan w:val="3"/>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Отчет об исполнении бюджета ГРБС</w:t>
            </w:r>
          </w:p>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(форма 0503127)</w:t>
            </w:r>
          </w:p>
        </w:tc>
        <w:tc>
          <w:tcPr>
            <w:tcW w:w="2261" w:type="dxa"/>
            <w:gridSpan w:val="2"/>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Отчет об исполнении местного бюджета за 2015 (форма 0503117)</w:t>
            </w:r>
          </w:p>
        </w:tc>
      </w:tr>
      <w:tr w:rsidR="00AC3DCB" w:rsidRPr="00AC3DCB" w:rsidTr="00AC3DCB">
        <w:trPr>
          <w:trHeight w:val="247"/>
        </w:trPr>
        <w:tc>
          <w:tcPr>
            <w:tcW w:w="0" w:type="auto"/>
            <w:vMerge/>
            <w:tcBorders>
              <w:top w:val="single" w:sz="8" w:space="0" w:color="auto"/>
              <w:left w:val="single" w:sz="8" w:space="0" w:color="auto"/>
              <w:bottom w:val="single" w:sz="8" w:space="0" w:color="auto"/>
              <w:right w:val="single" w:sz="8" w:space="0" w:color="auto"/>
            </w:tcBorders>
            <w:vAlign w:val="center"/>
            <w:hideMark/>
          </w:tcPr>
          <w:p w:rsidR="00AC3DCB" w:rsidRPr="00AC3DCB" w:rsidRDefault="00AC3DCB" w:rsidP="00AC3DCB">
            <w:pPr>
              <w:spacing w:after="0" w:line="240" w:lineRule="auto"/>
              <w:rPr>
                <w:rFonts w:ascii="Tahoma" w:eastAsia="Times New Roman" w:hAnsi="Tahoma" w:cs="Tahoma"/>
                <w:color w:val="000000"/>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C3DCB" w:rsidRPr="00AC3DCB" w:rsidRDefault="00AC3DCB" w:rsidP="00AC3DCB">
            <w:pPr>
              <w:spacing w:after="0" w:line="240" w:lineRule="auto"/>
              <w:rPr>
                <w:rFonts w:ascii="Tahoma" w:eastAsia="Times New Roman" w:hAnsi="Tahoma" w:cs="Tahoma"/>
                <w:color w:val="000000"/>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AC3DCB" w:rsidRPr="00AC3DCB" w:rsidRDefault="00AC3DCB" w:rsidP="00AC3DCB">
            <w:pPr>
              <w:spacing w:after="0" w:line="240" w:lineRule="auto"/>
              <w:rPr>
                <w:rFonts w:ascii="Tahoma" w:eastAsia="Times New Roman" w:hAnsi="Tahoma" w:cs="Tahoma"/>
                <w:color w:val="000000"/>
                <w:sz w:val="21"/>
                <w:szCs w:val="21"/>
                <w:lang w:eastAsia="ru-RU"/>
              </w:rPr>
            </w:pP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Утверждено бюджетных назначений</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Лимиты бюджетных обязательств</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Исполнено</w:t>
            </w:r>
          </w:p>
        </w:tc>
        <w:tc>
          <w:tcPr>
            <w:tcW w:w="112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Утверждено бюджетных назначений</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Исполнено</w:t>
            </w:r>
          </w:p>
        </w:tc>
      </w:tr>
      <w:tr w:rsidR="00AC3DCB" w:rsidRPr="00AC3DCB" w:rsidTr="00AC3DCB">
        <w:trPr>
          <w:trHeight w:val="93"/>
        </w:trPr>
        <w:tc>
          <w:tcPr>
            <w:tcW w:w="187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1</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w:t>
            </w:r>
          </w:p>
        </w:tc>
        <w:tc>
          <w:tcPr>
            <w:tcW w:w="1081"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w:t>
            </w:r>
          </w:p>
        </w:tc>
        <w:tc>
          <w:tcPr>
            <w:tcW w:w="1081"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w:t>
            </w:r>
          </w:p>
        </w:tc>
        <w:tc>
          <w:tcPr>
            <w:tcW w:w="1081"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6</w:t>
            </w:r>
          </w:p>
        </w:tc>
        <w:tc>
          <w:tcPr>
            <w:tcW w:w="1126"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7</w:t>
            </w:r>
          </w:p>
        </w:tc>
        <w:tc>
          <w:tcPr>
            <w:tcW w:w="1135"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8</w:t>
            </w:r>
          </w:p>
        </w:tc>
      </w:tr>
      <w:tr w:rsidR="00AC3DCB" w:rsidRPr="00AC3DCB" w:rsidTr="00AC3DCB">
        <w:trPr>
          <w:trHeight w:val="160"/>
        </w:trPr>
        <w:tc>
          <w:tcPr>
            <w:tcW w:w="187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Администрация Полевского городского округа</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526 413,41063</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527 421,21477</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527 421,21477</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527 421,21477</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453 182,21402</w:t>
            </w:r>
          </w:p>
        </w:tc>
        <w:tc>
          <w:tcPr>
            <w:tcW w:w="1126"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527 421,21477</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453 182,21402</w:t>
            </w:r>
          </w:p>
        </w:tc>
      </w:tr>
      <w:tr w:rsidR="00AC3DCB" w:rsidRPr="00AC3DCB" w:rsidTr="00AC3DCB">
        <w:trPr>
          <w:trHeight w:val="247"/>
        </w:trPr>
        <w:tc>
          <w:tcPr>
            <w:tcW w:w="187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Управление муниципальным имуществом</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29 088,35100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29 088,35100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29 088,35100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29 088,35100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24 067,93047</w:t>
            </w:r>
          </w:p>
        </w:tc>
        <w:tc>
          <w:tcPr>
            <w:tcW w:w="1126"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29 088,35100</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24 067,93047</w:t>
            </w:r>
          </w:p>
        </w:tc>
      </w:tr>
      <w:tr w:rsidR="00AC3DCB" w:rsidRPr="00AC3DCB" w:rsidTr="00AC3DCB">
        <w:trPr>
          <w:trHeight w:val="180"/>
        </w:trPr>
        <w:tc>
          <w:tcPr>
            <w:tcW w:w="187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80"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Управление образованием</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8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1 016 238,74910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8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1 016 594,21260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8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1 016 594,21260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8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1 016 594,21260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8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995 374,03947</w:t>
            </w:r>
          </w:p>
        </w:tc>
        <w:tc>
          <w:tcPr>
            <w:tcW w:w="1126"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8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1 016 594,21260</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8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995 374,03947</w:t>
            </w:r>
          </w:p>
        </w:tc>
      </w:tr>
      <w:tr w:rsidR="00AC3DCB" w:rsidRPr="00AC3DCB" w:rsidTr="00AC3DCB">
        <w:trPr>
          <w:trHeight w:val="176"/>
        </w:trPr>
        <w:tc>
          <w:tcPr>
            <w:tcW w:w="187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76"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Управление культурой</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76"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139 377,75390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76"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140 187,28626</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76"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140 187,28626</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76"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140 187,28626</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76"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133 217,23709</w:t>
            </w:r>
          </w:p>
        </w:tc>
        <w:tc>
          <w:tcPr>
            <w:tcW w:w="1126"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76"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140 187,28626</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176"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133 217,23709</w:t>
            </w:r>
          </w:p>
        </w:tc>
      </w:tr>
      <w:tr w:rsidR="00AC3DCB" w:rsidRPr="00AC3DCB" w:rsidTr="00AC3DCB">
        <w:trPr>
          <w:trHeight w:val="339"/>
        </w:trPr>
        <w:tc>
          <w:tcPr>
            <w:tcW w:w="187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Дума Полевского городского округа</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5 371,45400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5 371,45400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5 371,45400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5 371,45400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4 503,29835</w:t>
            </w:r>
          </w:p>
        </w:tc>
        <w:tc>
          <w:tcPr>
            <w:tcW w:w="1126"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5 371,45400</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4 503,29835</w:t>
            </w:r>
          </w:p>
        </w:tc>
      </w:tr>
      <w:tr w:rsidR="00AC3DCB" w:rsidRPr="00AC3DCB" w:rsidTr="00AC3DCB">
        <w:trPr>
          <w:trHeight w:val="93"/>
        </w:trPr>
        <w:tc>
          <w:tcPr>
            <w:tcW w:w="187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w:t>
            </w:r>
          </w:p>
        </w:tc>
        <w:tc>
          <w:tcPr>
            <w:tcW w:w="1081"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4</w:t>
            </w:r>
          </w:p>
        </w:tc>
        <w:tc>
          <w:tcPr>
            <w:tcW w:w="1081"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w:t>
            </w:r>
          </w:p>
        </w:tc>
        <w:tc>
          <w:tcPr>
            <w:tcW w:w="1081"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6</w:t>
            </w:r>
          </w:p>
        </w:tc>
        <w:tc>
          <w:tcPr>
            <w:tcW w:w="1126"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7</w:t>
            </w:r>
          </w:p>
        </w:tc>
        <w:tc>
          <w:tcPr>
            <w:tcW w:w="1135"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93"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8</w:t>
            </w:r>
          </w:p>
        </w:tc>
      </w:tr>
      <w:tr w:rsidR="00AC3DCB" w:rsidRPr="00AC3DCB" w:rsidTr="00AC3DCB">
        <w:trPr>
          <w:trHeight w:val="247"/>
        </w:trPr>
        <w:tc>
          <w:tcPr>
            <w:tcW w:w="187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Счетная палата Полевского городского округа</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3 453,76400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3 453,76400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3 453,76400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3 453,76400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3 270,35942</w:t>
            </w:r>
          </w:p>
        </w:tc>
        <w:tc>
          <w:tcPr>
            <w:tcW w:w="1126"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3 453,76400</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3 270,35942</w:t>
            </w:r>
          </w:p>
        </w:tc>
      </w:tr>
      <w:tr w:rsidR="00AC3DCB" w:rsidRPr="00AC3DCB" w:rsidTr="00AC3DCB">
        <w:trPr>
          <w:trHeight w:val="247"/>
        </w:trPr>
        <w:tc>
          <w:tcPr>
            <w:tcW w:w="187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Финансовое управление Администрации Полевского городского округа</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11 213,82200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11 213,82200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11 213,82200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11 213,82200</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11 023,72450</w:t>
            </w:r>
          </w:p>
        </w:tc>
        <w:tc>
          <w:tcPr>
            <w:tcW w:w="1126"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11 213,82200</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11 023,72450</w:t>
            </w:r>
          </w:p>
        </w:tc>
      </w:tr>
      <w:tr w:rsidR="00AC3DCB" w:rsidRPr="00AC3DCB" w:rsidTr="00AC3DCB">
        <w:trPr>
          <w:trHeight w:val="247"/>
        </w:trPr>
        <w:tc>
          <w:tcPr>
            <w:tcW w:w="1873"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Итого</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1 731 157,30463</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1 733 330,10463</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1 733 330,10463</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1 733 330,10463</w:t>
            </w:r>
          </w:p>
        </w:tc>
        <w:tc>
          <w:tcPr>
            <w:tcW w:w="1081"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1 624 638,80332</w:t>
            </w:r>
          </w:p>
        </w:tc>
        <w:tc>
          <w:tcPr>
            <w:tcW w:w="1126"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1 733 330,10463</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bottom"/>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1 624 638,80332</w:t>
            </w:r>
          </w:p>
        </w:tc>
      </w:tr>
    </w:tbl>
    <w:p w:rsidR="00AC3DCB" w:rsidRPr="00AC3DCB" w:rsidRDefault="00AC3DCB" w:rsidP="00AC3DCB">
      <w:pPr>
        <w:spacing w:before="195" w:after="0"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Внешней проверкой установлено не соответствие показателей Сводной бюджетной росписи нормативно утвержденным объемам бюджетных назначений у 3 главных распорядителей средств местного бюджета. Данные факты обусловлены перераспределением бюджетных средств в ходе исполнения бюджета в связи с использованием средств  резервного фонда Администрации Полевского городского округа, а также безвозмездными поступлениями из вышестоящего бюджета (таблица 3).</w:t>
      </w:r>
    </w:p>
    <w:p w:rsidR="00AC3DCB" w:rsidRPr="00AC3DCB" w:rsidRDefault="00AC3DCB" w:rsidP="00AC3DCB">
      <w:pPr>
        <w:spacing w:before="195" w:after="195" w:line="240" w:lineRule="auto"/>
        <w:jc w:val="right"/>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Таблица 3</w:t>
      </w:r>
    </w:p>
    <w:p w:rsidR="00AC3DCB" w:rsidRPr="00AC3DCB" w:rsidRDefault="00AC3DCB" w:rsidP="00AC3DCB">
      <w:pPr>
        <w:spacing w:before="195" w:after="195" w:line="240" w:lineRule="auto"/>
        <w:jc w:val="right"/>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(тыс.руб.)</w:t>
      </w:r>
    </w:p>
    <w:tbl>
      <w:tblPr>
        <w:tblW w:w="9675" w:type="dxa"/>
        <w:tblInd w:w="15" w:type="dxa"/>
        <w:tblCellMar>
          <w:left w:w="0" w:type="dxa"/>
          <w:right w:w="0" w:type="dxa"/>
        </w:tblCellMar>
        <w:tblLook w:val="04A0" w:firstRow="1" w:lastRow="0" w:firstColumn="1" w:lastColumn="0" w:noHBand="0" w:noVBand="1"/>
      </w:tblPr>
      <w:tblGrid>
        <w:gridCol w:w="2069"/>
        <w:gridCol w:w="1826"/>
        <w:gridCol w:w="1456"/>
        <w:gridCol w:w="1551"/>
        <w:gridCol w:w="2773"/>
      </w:tblGrid>
      <w:tr w:rsidR="00AC3DCB" w:rsidRPr="00AC3DCB" w:rsidTr="00AC3DCB">
        <w:trPr>
          <w:trHeight w:val="644"/>
        </w:trPr>
        <w:tc>
          <w:tcPr>
            <w:tcW w:w="2157"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Главные распорядители</w:t>
            </w:r>
          </w:p>
        </w:tc>
        <w:tc>
          <w:tcPr>
            <w:tcW w:w="1417" w:type="dxa"/>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Решение о местном бюджете на 2015 год (с изменениями)</w:t>
            </w:r>
          </w:p>
        </w:tc>
        <w:tc>
          <w:tcPr>
            <w:tcW w:w="1276" w:type="dxa"/>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Сводная бюджетная роспись</w:t>
            </w:r>
          </w:p>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на 31.12.2015</w:t>
            </w:r>
          </w:p>
        </w:tc>
        <w:tc>
          <w:tcPr>
            <w:tcW w:w="1134" w:type="dxa"/>
            <w:tcBorders>
              <w:top w:val="single" w:sz="8" w:space="0" w:color="auto"/>
              <w:left w:val="nil"/>
              <w:bottom w:val="nil"/>
              <w:right w:val="single" w:sz="8" w:space="0" w:color="auto"/>
            </w:tcBorders>
            <w:tcMar>
              <w:top w:w="0" w:type="dxa"/>
              <w:left w:w="30" w:type="dxa"/>
              <w:bottom w:w="0" w:type="dxa"/>
              <w:right w:w="30"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Отклонение</w:t>
            </w:r>
          </w:p>
        </w:tc>
        <w:tc>
          <w:tcPr>
            <w:tcW w:w="3685" w:type="dxa"/>
            <w:tcBorders>
              <w:top w:val="single" w:sz="8" w:space="0" w:color="auto"/>
              <w:left w:val="nil"/>
              <w:bottom w:val="nil"/>
              <w:right w:val="single" w:sz="8" w:space="0" w:color="auto"/>
            </w:tcBorders>
            <w:tcMar>
              <w:top w:w="0" w:type="dxa"/>
              <w:left w:w="30" w:type="dxa"/>
              <w:bottom w:w="0" w:type="dxa"/>
              <w:right w:w="30" w:type="dxa"/>
            </w:tcMar>
            <w:hideMark/>
          </w:tcPr>
          <w:p w:rsidR="00AC3DCB" w:rsidRPr="00AC3DCB" w:rsidRDefault="00AC3DCB" w:rsidP="00AC3DCB">
            <w:pPr>
              <w:spacing w:before="195" w:after="195"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Примечание</w:t>
            </w:r>
          </w:p>
        </w:tc>
      </w:tr>
      <w:tr w:rsidR="00AC3DCB" w:rsidRPr="00AC3DCB" w:rsidTr="00AC3DCB">
        <w:trPr>
          <w:trHeight w:val="160"/>
        </w:trPr>
        <w:tc>
          <w:tcPr>
            <w:tcW w:w="215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Администрация Полевского городского округа</w:t>
            </w:r>
          </w:p>
        </w:tc>
        <w:tc>
          <w:tcPr>
            <w:tcW w:w="1417"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526 413,41063</w:t>
            </w:r>
          </w:p>
        </w:tc>
        <w:tc>
          <w:tcPr>
            <w:tcW w:w="1276"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527 421,21477</w:t>
            </w:r>
          </w:p>
        </w:tc>
        <w:tc>
          <w:tcPr>
            <w:tcW w:w="113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1 007,80414</w:t>
            </w:r>
          </w:p>
        </w:tc>
        <w:tc>
          <w:tcPr>
            <w:tcW w:w="368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1 164,99586 тыс. руб.- резервный фонд Администрации ПГО;</w:t>
            </w:r>
          </w:p>
          <w:p w:rsidR="00AC3DCB" w:rsidRPr="00AC3DCB" w:rsidRDefault="00AC3DCB" w:rsidP="00AC3DCB">
            <w:pPr>
              <w:spacing w:before="195" w:after="195" w:line="160"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2 172,8 тыс.руб. – иные межбюджетные трансферты</w:t>
            </w:r>
          </w:p>
        </w:tc>
      </w:tr>
      <w:tr w:rsidR="00AC3DCB" w:rsidRPr="00AC3DCB" w:rsidTr="00AC3DCB">
        <w:trPr>
          <w:trHeight w:val="160"/>
        </w:trPr>
        <w:tc>
          <w:tcPr>
            <w:tcW w:w="215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Управление образованием</w:t>
            </w:r>
          </w:p>
        </w:tc>
        <w:tc>
          <w:tcPr>
            <w:tcW w:w="1417"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1 016 238,74910</w:t>
            </w:r>
          </w:p>
        </w:tc>
        <w:tc>
          <w:tcPr>
            <w:tcW w:w="1276"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1 016 594,21260</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355,46350</w:t>
            </w:r>
          </w:p>
        </w:tc>
        <w:tc>
          <w:tcPr>
            <w:tcW w:w="3685"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355,4635 тыс. руб. – резервный фонд Администрации ПГО</w:t>
            </w:r>
          </w:p>
        </w:tc>
      </w:tr>
      <w:tr w:rsidR="00AC3DCB" w:rsidRPr="00AC3DCB" w:rsidTr="00AC3DCB">
        <w:trPr>
          <w:trHeight w:val="160"/>
        </w:trPr>
        <w:tc>
          <w:tcPr>
            <w:tcW w:w="215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Управление культурой</w:t>
            </w:r>
          </w:p>
        </w:tc>
        <w:tc>
          <w:tcPr>
            <w:tcW w:w="1417"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139 377,75390</w:t>
            </w:r>
          </w:p>
        </w:tc>
        <w:tc>
          <w:tcPr>
            <w:tcW w:w="1276"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140 187,28626</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809,53236</w:t>
            </w:r>
          </w:p>
        </w:tc>
        <w:tc>
          <w:tcPr>
            <w:tcW w:w="3685" w:type="dxa"/>
            <w:tcBorders>
              <w:top w:val="nil"/>
              <w:left w:val="nil"/>
              <w:bottom w:val="single" w:sz="8" w:space="0" w:color="auto"/>
              <w:right w:val="single" w:sz="8" w:space="0" w:color="auto"/>
            </w:tcBorders>
            <w:tcMar>
              <w:top w:w="0" w:type="dxa"/>
              <w:left w:w="30" w:type="dxa"/>
              <w:bottom w:w="0" w:type="dxa"/>
              <w:right w:w="30" w:type="dxa"/>
            </w:tcMar>
            <w:hideMark/>
          </w:tcPr>
          <w:p w:rsidR="00AC3DCB" w:rsidRPr="00AC3DCB" w:rsidRDefault="00AC3DCB" w:rsidP="00AC3DCB">
            <w:pPr>
              <w:spacing w:before="195" w:after="195" w:line="160"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809,53236 тыс. руб. - резервный фонд Администрации ПГО</w:t>
            </w:r>
          </w:p>
        </w:tc>
      </w:tr>
    </w:tbl>
    <w:p w:rsidR="00AC3DCB" w:rsidRPr="00AC3DCB" w:rsidRDefault="00AC3DCB" w:rsidP="00AC3DCB">
      <w:pPr>
        <w:spacing w:before="195" w:after="0" w:line="240" w:lineRule="auto"/>
        <w:ind w:firstLine="708"/>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Указанные превышения соответствуют положениям статей 217, 232 БК РФ и статьи 26 решения Думы Полевского городского округа от 18.12.2014 № 238 «О бюджете Полевского городского округа на 2015 год и плановый период 2016 и 2017 годов». </w:t>
      </w:r>
    </w:p>
    <w:p w:rsidR="00AC3DCB" w:rsidRPr="00AC3DCB" w:rsidRDefault="00AC3DCB" w:rsidP="00AC3DCB">
      <w:pPr>
        <w:spacing w:before="195" w:after="195"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Согласно отчету и результатам проверок Счетной палаты расходы местного бюджета исполнены в сумме 1 624 638 803,32 руб., что на 106 518 501,31 руб., или на 6,2 % меньше нормативно утвержденных объемов, и на 108 691 301,31 руб., или на 6,3 %  меньше назначений, утвержденных Сводной бюджетной росписью.</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Исполнение в сумме 1 624 638 803,32 руб. соответствует суммарным показателям Отчетов об исполнении бюджета главных распорядителей бюджетных средств, что свидетельствует о формировании Финансовым управлением Администрации Полевского городского округа Отчета об исполнении местного бюджета за 2015 год в соответствии с пунктом 137 Инструкции № 191н.</w:t>
      </w:r>
    </w:p>
    <w:p w:rsidR="00AC3DCB" w:rsidRPr="00AC3DCB" w:rsidRDefault="00AC3DCB" w:rsidP="00AC3DCB">
      <w:pPr>
        <w:spacing w:before="195" w:after="195"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Кроме того, исполнение в сумме 1 624 638 803,32 руб. подтверждается Отчетом по поступлениям и выбытиям на 01 января 2016 года, представленным Управлением Федерального казначейства по Свердловской области.</w:t>
      </w:r>
    </w:p>
    <w:p w:rsidR="00AC3DCB" w:rsidRPr="00AC3DCB" w:rsidRDefault="00AC3DCB" w:rsidP="00AC3DCB">
      <w:pPr>
        <w:spacing w:before="195" w:after="0"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i/>
          <w:iCs/>
          <w:color w:val="000000"/>
          <w:sz w:val="24"/>
          <w:szCs w:val="24"/>
          <w:lang w:eastAsia="ru-RU"/>
        </w:rPr>
        <w:t>Источники финансирования дефицита бюджета</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Решением Думы Полевского городского округа от 18.12.2014 № 238 «О бюджете Полевского городского округа на 2015 год и плановый период 2016 и 2017 годов» (в редакции от 10.12.2015 № 403) утвержден свод поступлений из источников финансирования дефицита местного бюджета на сумму 61 652,88863 тыс. руб., что соответствует объему утвержденного дефицита бюджета на 2015 год.</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Приложением 17 к решению о местном бюджете утвержден перечень главных администраторов источников финансирования дефицита местного бюджета – Администрация Полевского городского округа, орган местного самоуправления Управление муниципальным имуществом Полевского городского округа и Финансовое управление Администрации Полевского городского округа.</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Исполнение местного бюджета по источникам финансирования дефицита по главным администраторам источников финансирования дефицита бюджета за 2015 год отражено в таблице 4.</w:t>
      </w:r>
    </w:p>
    <w:p w:rsidR="00AC3DCB" w:rsidRPr="00AC3DCB" w:rsidRDefault="00AC3DCB" w:rsidP="00AC3DCB">
      <w:pPr>
        <w:spacing w:before="195" w:after="0" w:line="240" w:lineRule="auto"/>
        <w:jc w:val="right"/>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w:t>
      </w:r>
    </w:p>
    <w:p w:rsidR="00AC3DCB" w:rsidRPr="00AC3DCB" w:rsidRDefault="00AC3DCB" w:rsidP="00AC3DCB">
      <w:pPr>
        <w:spacing w:before="195" w:after="0" w:line="240" w:lineRule="auto"/>
        <w:jc w:val="right"/>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Таблица 4</w:t>
      </w:r>
    </w:p>
    <w:p w:rsidR="00AC3DCB" w:rsidRPr="00AC3DCB" w:rsidRDefault="00AC3DCB" w:rsidP="00AC3DCB">
      <w:pPr>
        <w:spacing w:before="195" w:after="0" w:line="240" w:lineRule="auto"/>
        <w:jc w:val="right"/>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(тыс.руб.)</w:t>
      </w:r>
    </w:p>
    <w:tbl>
      <w:tblPr>
        <w:tblW w:w="0" w:type="auto"/>
        <w:tblInd w:w="15" w:type="dxa"/>
        <w:tblCellMar>
          <w:left w:w="0" w:type="dxa"/>
          <w:right w:w="0" w:type="dxa"/>
        </w:tblCellMar>
        <w:tblLook w:val="04A0" w:firstRow="1" w:lastRow="0" w:firstColumn="1" w:lastColumn="0" w:noHBand="0" w:noVBand="1"/>
      </w:tblPr>
      <w:tblGrid>
        <w:gridCol w:w="3208"/>
        <w:gridCol w:w="3174"/>
        <w:gridCol w:w="3174"/>
      </w:tblGrid>
      <w:tr w:rsidR="00AC3DCB" w:rsidRPr="00AC3DCB" w:rsidTr="00AC3DCB">
        <w:tc>
          <w:tcPr>
            <w:tcW w:w="32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Наименование главного администратора источников финансирования дефицита бюджета</w:t>
            </w:r>
          </w:p>
        </w:tc>
        <w:tc>
          <w:tcPr>
            <w:tcW w:w="32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Решение Думы Полевского городского округа от 18.12.2014 № 238 (в редакции 10.12.2015 № 403)</w:t>
            </w:r>
          </w:p>
        </w:tc>
        <w:tc>
          <w:tcPr>
            <w:tcW w:w="32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Отчет об исполнении местного бюджета за 2015 год (форма 0503117)</w:t>
            </w:r>
          </w:p>
        </w:tc>
      </w:tr>
      <w:tr w:rsidR="00AC3DCB" w:rsidRPr="00AC3DCB" w:rsidTr="00AC3DC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lastRenderedPageBreak/>
              <w:t>Администрация Полевского городского округа</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- 4 595,4967</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9 404,5033</w:t>
            </w:r>
          </w:p>
        </w:tc>
      </w:tr>
      <w:tr w:rsidR="00AC3DCB" w:rsidRPr="00AC3DCB" w:rsidTr="00AC3DC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Управление муниципальным имуществом Полевского городского округа</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35 522,0</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0,0</w:t>
            </w:r>
          </w:p>
        </w:tc>
      </w:tr>
      <w:tr w:rsidR="00AC3DCB" w:rsidRPr="00AC3DCB" w:rsidTr="00AC3DC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Финансовое управление Администрации Полевского городского округа</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30 726,38533</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19 634,98351</w:t>
            </w:r>
          </w:p>
        </w:tc>
      </w:tr>
      <w:tr w:rsidR="00AC3DCB" w:rsidRPr="00AC3DCB" w:rsidTr="00AC3DCB">
        <w:tc>
          <w:tcPr>
            <w:tcW w:w="3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Итого</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61 652,88863</w:t>
            </w:r>
          </w:p>
        </w:tc>
        <w:tc>
          <w:tcPr>
            <w:tcW w:w="3285" w:type="dxa"/>
            <w:tcBorders>
              <w:top w:val="nil"/>
              <w:left w:val="nil"/>
              <w:bottom w:val="single" w:sz="8" w:space="0" w:color="auto"/>
              <w:right w:val="single" w:sz="8" w:space="0" w:color="auto"/>
            </w:tcBorders>
            <w:tcMar>
              <w:top w:w="0" w:type="dxa"/>
              <w:left w:w="108" w:type="dxa"/>
              <w:bottom w:w="0" w:type="dxa"/>
              <w:right w:w="108" w:type="dxa"/>
            </w:tcMar>
            <w:hideMark/>
          </w:tcPr>
          <w:p w:rsidR="00AC3DCB" w:rsidRPr="00AC3DCB" w:rsidRDefault="00AC3DCB" w:rsidP="00AC3DCB">
            <w:pPr>
              <w:spacing w:before="195" w:after="0" w:line="368" w:lineRule="atLeast"/>
              <w:jc w:val="center"/>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29 039,48681</w:t>
            </w:r>
          </w:p>
        </w:tc>
      </w:tr>
    </w:tbl>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По данным отчета и результатам проверок исполнение местного бюджета по источникам финансирования дефицита бюджета составило 29 039 486,81 руб., что соответствует размеру дефицита местного бюджета за 2015 год.</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Исполнение в сумме 29 039 486,81 руб. соответствует показателям Отчета об исполнении бюджета главного администратора источников финансирования дефицита бюджета, и подтверждено отчетом по поступлениям и выбытиям на 01 января 2016 года, представленным Управлением Федерального казначейства по Свердловской области.</w:t>
      </w:r>
    </w:p>
    <w:p w:rsidR="00AC3DCB" w:rsidRPr="00AC3DCB" w:rsidRDefault="00AC3DCB" w:rsidP="00AC3DCB">
      <w:pPr>
        <w:spacing w:before="195" w:after="0" w:line="240" w:lineRule="auto"/>
        <w:jc w:val="center"/>
        <w:rPr>
          <w:rFonts w:ascii="Tahoma" w:eastAsia="Times New Roman" w:hAnsi="Tahoma" w:cs="Tahoma"/>
          <w:color w:val="000000"/>
          <w:sz w:val="21"/>
          <w:szCs w:val="21"/>
          <w:lang w:eastAsia="ru-RU"/>
        </w:rPr>
      </w:pPr>
      <w:r w:rsidRPr="00AC3DCB">
        <w:rPr>
          <w:rFonts w:ascii="Verdana" w:eastAsia="Times New Roman" w:hAnsi="Verdana" w:cs="Tahoma"/>
          <w:b/>
          <w:bCs/>
          <w:color w:val="000000"/>
          <w:sz w:val="24"/>
          <w:szCs w:val="24"/>
          <w:lang w:eastAsia="ru-RU"/>
        </w:rPr>
        <w:t>Выводы</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1. По результатам внешней проверки  годового отчета об исполнении местного бюджета за 2015 год Счетная палата Полевского городского округа считает возможным сделать вывод - предоставленная в ходе внешней проверки информация дала достаточные основания для выражения мнения о полноте и достоверности годовой бюджетной отчетности главных администраторов бюджетных средств.</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2. Показатели исполнения местного бюджета за 2015 год, отраженные в Отчете об исполнении бюджета за 2015 год:</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по доходам в сумме 1 595 599 316,51 руб.;</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по расходам – 1 624 638 803,32 руб.;</w:t>
      </w:r>
    </w:p>
    <w:p w:rsidR="00AC3DCB" w:rsidRPr="00AC3DCB" w:rsidRDefault="00AC3DCB" w:rsidP="00AC3DCB">
      <w:pPr>
        <w:spacing w:before="195" w:after="0" w:line="240" w:lineRule="auto"/>
        <w:ind w:firstLine="709"/>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с дефицитом – 29 039 486,81 рублей</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xml:space="preserve">соответствуют суммарным показателям Отчетов об исполнении бюджета главного распорядителя, распорядителя, получателя бюджетных </w:t>
      </w:r>
      <w:r w:rsidRPr="00AC3DCB">
        <w:rPr>
          <w:rFonts w:ascii="Verdana" w:eastAsia="Times New Roman" w:hAnsi="Verdana" w:cs="Tahoma"/>
          <w:color w:val="000000"/>
          <w:sz w:val="24"/>
          <w:szCs w:val="24"/>
          <w:lang w:eastAsia="ru-RU"/>
        </w:rPr>
        <w:lastRenderedPageBreak/>
        <w:t>средств, главного администратора, администратора источников финансирования дефицита бюджета, главного администратора, администратора доходов бюджета, а также показателям Отчета по поступлениям и выбытиям, представленного Управлением Федерального казначейства по Свердловской области.</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  </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Председатель Счетной палаты</w:t>
      </w:r>
    </w:p>
    <w:p w:rsidR="00AC3DCB" w:rsidRPr="00AC3DCB" w:rsidRDefault="00AC3DCB" w:rsidP="00AC3DCB">
      <w:pPr>
        <w:spacing w:before="195" w:after="0" w:line="240" w:lineRule="auto"/>
        <w:jc w:val="both"/>
        <w:rPr>
          <w:rFonts w:ascii="Tahoma" w:eastAsia="Times New Roman" w:hAnsi="Tahoma" w:cs="Tahoma"/>
          <w:color w:val="000000"/>
          <w:sz w:val="21"/>
          <w:szCs w:val="21"/>
          <w:lang w:eastAsia="ru-RU"/>
        </w:rPr>
      </w:pPr>
      <w:r w:rsidRPr="00AC3DCB">
        <w:rPr>
          <w:rFonts w:ascii="Verdana" w:eastAsia="Times New Roman" w:hAnsi="Verdana" w:cs="Tahoma"/>
          <w:color w:val="000000"/>
          <w:sz w:val="24"/>
          <w:szCs w:val="24"/>
          <w:lang w:eastAsia="ru-RU"/>
        </w:rPr>
        <w:t>Полевского городского округа                                                               И.М.Зюзева </w:t>
      </w:r>
    </w:p>
    <w:p w:rsidR="00346A9A" w:rsidRDefault="00346A9A">
      <w:bookmarkStart w:id="0" w:name="_GoBack"/>
      <w:bookmarkEnd w:id="0"/>
    </w:p>
    <w:sectPr w:rsidR="00346A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F31A9D"/>
    <w:multiLevelType w:val="multilevel"/>
    <w:tmpl w:val="3BD25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8F5"/>
    <w:rsid w:val="00346A9A"/>
    <w:rsid w:val="007678F5"/>
    <w:rsid w:val="00AC3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3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3DCB"/>
    <w:rPr>
      <w:b/>
      <w:bCs/>
    </w:rPr>
  </w:style>
  <w:style w:type="character" w:styleId="a5">
    <w:name w:val="Hyperlink"/>
    <w:basedOn w:val="a0"/>
    <w:uiPriority w:val="99"/>
    <w:semiHidden/>
    <w:unhideWhenUsed/>
    <w:rsid w:val="00AC3DCB"/>
    <w:rPr>
      <w:color w:val="0000FF"/>
      <w:u w:val="single"/>
    </w:rPr>
  </w:style>
  <w:style w:type="character" w:styleId="a6">
    <w:name w:val="Emphasis"/>
    <w:basedOn w:val="a0"/>
    <w:uiPriority w:val="20"/>
    <w:qFormat/>
    <w:rsid w:val="00AC3DC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3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3DCB"/>
    <w:rPr>
      <w:b/>
      <w:bCs/>
    </w:rPr>
  </w:style>
  <w:style w:type="character" w:styleId="a5">
    <w:name w:val="Hyperlink"/>
    <w:basedOn w:val="a0"/>
    <w:uiPriority w:val="99"/>
    <w:semiHidden/>
    <w:unhideWhenUsed/>
    <w:rsid w:val="00AC3DCB"/>
    <w:rPr>
      <w:color w:val="0000FF"/>
      <w:u w:val="single"/>
    </w:rPr>
  </w:style>
  <w:style w:type="character" w:styleId="a6">
    <w:name w:val="Emphasis"/>
    <w:basedOn w:val="a0"/>
    <w:uiPriority w:val="20"/>
    <w:qFormat/>
    <w:rsid w:val="00AC3D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02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D5C15C00E734AABA41A019E6B70616DE6AB6D81C749B68285CD4D7BD2CAD1A79754A841E7E12F40MBd5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4572</Words>
  <Characters>26066</Characters>
  <Application>Microsoft Office Word</Application>
  <DocSecurity>0</DocSecurity>
  <Lines>217</Lines>
  <Paragraphs>61</Paragraphs>
  <ScaleCrop>false</ScaleCrop>
  <Company/>
  <LinksUpToDate>false</LinksUpToDate>
  <CharactersWithSpaces>30577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2026-03-30T15:31:00Z</dcterms:created>
  <dcterms:modified xsi:type="dcterms:W3CDTF">2026-03-30T15:31:00Z</dcterms:modified>
</cp:coreProperties>
</file>