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2A" w:rsidRPr="00060A2A" w:rsidRDefault="00060A2A" w:rsidP="00060A2A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Начальнику ОМС Управление муниципальным имуществом Полевского городского округа Е.В.Дорогиной</w:t>
      </w:r>
    </w:p>
    <w:p w:rsidR="00060A2A" w:rsidRPr="00060A2A" w:rsidRDefault="00060A2A" w:rsidP="00060A2A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ПРЕДСТАВЛЕНИЕ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основании решения Думы Полевского городского округа от 28.04.2014 № 126 «О внесении изменений в решение Думы Полевского городского округа от 17.12.2013 № 67 «О поручении Счетной палате Полевского городского округа», пункта 16 раздела 1 плана работы Счетной палаты Полевского городского округа на 2014 год, пункта 1 раздела 1 плана работы Счетной палаты на 2015 год, в соответствии с Положением о Счетной палате Полевского городского округа, утвержденного решением Думы Полевского городского округа от 15.12.2011 № 436, Счетной палатой Полевского городского округа проведена проверка соблюдения установленного порядка управления и распоряжения имуществом, переданным на праве оперативного управления и целевого и эффективного использования средств местного бюджета в МБУК «Городской центр досуга «Азов» за 2012, 2013 годы, по результатам которой выявлено следующее.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договору о закреплении муниципального имущества на праве оперативного управления за муниципальным бюджетным учреждением культуры «Городской центр досуга «Азов» от 15.12.2011 года № 43-11  ОМС Управление муниципальным имуществом ПГО, являясь представителем собственника имущества  Полевского городского округа, предоставил учреждению на праве оперативного управления имущество в количестве 188 единиц.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акту приема-передачи, являющегося приложением № 1 к договору № 43-11 от 15.12.2011 года, ОМС Управление муниципальным имуществом ПГО передал, а МБУК «Городской центр досуга «Азов» принял в оперативное управление 16 объектов недвижимого имущества: Здание кинотеатра, ул.Свердлова, 4;  Гараж, территория городского парка; Песочница с грибком; Песчаный дворик в дендрарии; Пешеходный мостик; Тротуары; Танцевальная площадка; Тротуары; Металлический забор в парке-дендрарии; Сквер; Контейнерная площадка для сбора мусора; Ангар металлический; Ворота металлические; Вход в ПКиО; Фонтан; Памятник Танк.</w:t>
      </w:r>
    </w:p>
    <w:p w:rsidR="00060A2A" w:rsidRPr="00060A2A" w:rsidRDefault="00060A2A" w:rsidP="00060A2A">
      <w:pPr>
        <w:spacing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этом государственный кадастровый учет недвижимого имущества, переданного МБУК «Городской центр досуга «Азов» по договору  № 43-11 от 15.12.2011 года не осуществлен, следовательно, отсутствуют сведения о недвижимом имуществе, которые подтверждают существование такого недвижимого имущества с характеристиками, позволяющими определить такое недвижимое имущество в качестве индивидуально-определенной вещи, а также иных сведений о недвижимом имуществе в соответствии с </w:t>
      </w:r>
      <w:hyperlink r:id="rId6" w:history="1">
        <w:r w:rsidRPr="00060A2A">
          <w:rPr>
            <w:rFonts w:ascii="Tahoma" w:eastAsia="Times New Roman" w:hAnsi="Tahoma" w:cs="Tahoma"/>
            <w:color w:val="000000"/>
            <w:sz w:val="24"/>
            <w:szCs w:val="24"/>
            <w:lang w:eastAsia="ru-RU"/>
          </w:rPr>
          <w:t>Федеральным законом от 24 июля 2007 года № 221-ФЗ</w:t>
        </w:r>
      </w:hyperlink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«О государственном кадастре недвижимости». Техническая инвентаризация осуществлена только в отношении здания кинотеатра по ул.Свердлова, 4.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нарушение ст. 131 Гражданского кодекса РФ и Федерального закона от 21.07.1997 N 122-ФЗ «О государственной регистрации прав на недвижимое имущество и сделок с ним» государственная регистрация права оперативного управления на объекты недвижимого имущества, переданного в оперативное управление учреждения, не осуществлена, в результате чего право оперативного управления на недвижимое имущество у МБУК «Городской центр досуга «Азов» не возникло.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условий  договора № 43-11 от 15.12.2011 года(п. 2.5.11) МБУК «Городской центр досуга «Азов» не оформило правоустанавливающие документы на земельные участки, на которых расположены переданные объекты недвижимого имущества.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  МБУК «Городской центр досуга «Азов» имеется Свидетельство о государственной регистрации права оперативного управления 66 АЕ № 296117 от 11.03.2012 года на нежилое помещение общей площадью 1 275 кв.м, расположенное по адресу: Свердловская область, г. Полевской, ул. Свердлова, д. 4.  Указанное нежилое помещение не передано в оперативное управление учреждения по договору от 15.12.2011 года № 43-11.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2012 году из оперативного управления МБУК «Городской центр досуга «Азов» изъято помещение площадью 119,8 кв. м, расположенное по адресу: Свердловская область, город Полевской, ул. Свердлова, 4, на основании постановления Главы Полевского городского округа от 27.12.2011 № 3309 «Об изъятии муниципального имущества из оперативного управления муниципального бюджетного учреждения культуры «Городского центр досуга «Азов» и приказа ОМС Управление муниципальным имуществом ПГО от 29.12.2011 № 224 «Об изъятии муниципального имущества из оперативного управления муниципального бюджетного учреждения культуры «Городского центр досуга «Азов». Прием указанного муниципального имущества в казну осуществлен по акту приема-передачи от 17.01.2012 № 1. Дополнительным соглашением от 17.01.2012 к договору от 15.12.2011 № 43-11 с 17.01.2012 года из перечня муниципального имущества помещение, площадью 119,8 кв. м, исключено. 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том, что по договору от 15.12.2011 года № 43-11,  помещение площадью 119,8 кв. м, расположенное по адресу: Свердловская область, город Полевской, ул. Свердлова, 4, как обособленный объект недвижимого имущества не передано на праве оперативного управления МБУК «Городской центр досуга «Азов», этот объект отсутствовал в перечне недвижимого имущества, закрепленного за учреждением при изъятии его из оперативного управления.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Изъятое у МБУК «Городской центр досуга «Азов» помещение площадью 119,8 кв. м продано органом местного самоуправления Управление муниципальным имуществом Полевского городского округа в частную собственность обществу с ограниченной ответственностью «Предприятие народных художественных промыслов «Мир камня» по договору купли-продажи № 107 от 02.07.2012 года в порядке, </w:t>
      </w: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установленном  Федеральным законом от 21.12.2001 N 178-ФЗ "О приватизации государственного и муниципального имущества" с особенностями, установленными Федеральным законом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  </w:t>
      </w:r>
    </w:p>
    <w:p w:rsidR="00060A2A" w:rsidRPr="00060A2A" w:rsidRDefault="00060A2A" w:rsidP="00060A2A">
      <w:pPr>
        <w:spacing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ч. 4 ст. 28 Федерального закона от 21.12.2001 N 178-ФЗ "О приватизации государственного и муниципального имущества" при приватизации расположенного на неделимом земельном участке части здания, признанного самостоятельным объектом недвижимости, с покупателем такого имущества не заключен договор аренды указанного земельного участка в порядке, установленном </w:t>
      </w:r>
      <w:hyperlink r:id="rId7" w:history="1">
        <w:r w:rsidRPr="00060A2A">
          <w:rPr>
            <w:rFonts w:ascii="Tahoma" w:eastAsia="Times New Roman" w:hAnsi="Tahoma" w:cs="Tahoma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.</w:t>
      </w:r>
    </w:p>
    <w:p w:rsidR="00060A2A" w:rsidRPr="00060A2A" w:rsidRDefault="00060A2A" w:rsidP="00060A2A">
      <w:pPr>
        <w:spacing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 </w:t>
      </w:r>
      <w:hyperlink r:id="rId8" w:history="1">
        <w:r w:rsidRPr="00060A2A">
          <w:rPr>
            <w:rFonts w:ascii="Tahoma" w:eastAsia="Times New Roman" w:hAnsi="Tahoma" w:cs="Tahoma"/>
            <w:color w:val="000000"/>
            <w:sz w:val="24"/>
            <w:szCs w:val="24"/>
            <w:lang w:eastAsia="ru-RU"/>
          </w:rPr>
          <w:t>абзацем вторым пункта 3 статьи 36</w:t>
        </w:r>
      </w:hyperlink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Земельного кодекса РФ в случае, если в здании, находящемся на неделимом земельном участке, помещения принадлежат одним лицам на праве собственности, другим лицам на праве хозяйственного ведения либо оперативного управления, эти лица имеют право на приобретение данного земельного участка в аренду со множественностью лиц на стороне арендатора, если иное не предусмотрено Земельным </w:t>
      </w:r>
      <w:hyperlink r:id="rId9" w:history="1">
        <w:r w:rsidRPr="00060A2A">
          <w:rPr>
            <w:rFonts w:ascii="Tahoma" w:eastAsia="Times New Roman" w:hAnsi="Tahoma" w:cs="Tahoma"/>
            <w:color w:val="000000"/>
            <w:sz w:val="24"/>
            <w:szCs w:val="24"/>
            <w:lang w:eastAsia="ru-RU"/>
          </w:rPr>
          <w:t>кодексом</w:t>
        </w:r>
      </w:hyperlink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, федеральными законами.</w:t>
      </w:r>
    </w:p>
    <w:p w:rsidR="00060A2A" w:rsidRPr="00060A2A" w:rsidRDefault="00060A2A" w:rsidP="00060A2A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учетом изложенного и на основании статьи 17 Положения о Счетной палате Полевского городского округа, утвержденного решением Думы Полевского городского округа от 15.12.2011 N 436, органу местного самоуправления Управление муниципальным имуществом Полевского городского округа предлагается следующее:</w:t>
      </w:r>
    </w:p>
    <w:p w:rsidR="00060A2A" w:rsidRPr="00060A2A" w:rsidRDefault="00060A2A" w:rsidP="00060A2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Принять меры,  относящиеся к компетенции ОМС Управление муниципальным имуществом ПГО, к устранению отмеченных недостатков, допущенных при оформлении договора о закреплении муниципального имущества на праве оперативного управления за муниципальным бюджетным учреждением культуры «Городской центр досуга «Азов» от 15.12.2011 года № 43-11.</w:t>
      </w:r>
    </w:p>
    <w:p w:rsidR="00060A2A" w:rsidRPr="00060A2A" w:rsidRDefault="00060A2A" w:rsidP="00060A2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Принять меры к осуществлению муниципального контроля в области земельного контроля по выявленным проверкой признакам использования земельных участков без оформленных в установленном порядке документов, удостоверяющих право на землю.</w:t>
      </w:r>
    </w:p>
    <w:p w:rsidR="00060A2A" w:rsidRPr="00060A2A" w:rsidRDefault="00060A2A" w:rsidP="00060A2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Принять меры по привлечению к ответственности лиц, допустивших нарушение порядка распоряжения имуществом, находящемся в муниципальной собственности.</w:t>
      </w:r>
    </w:p>
    <w:p w:rsidR="00060A2A" w:rsidRPr="00060A2A" w:rsidRDefault="00060A2A" w:rsidP="00060A2A">
      <w:pPr>
        <w:spacing w:before="195" w:after="195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получения.</w:t>
      </w:r>
    </w:p>
    <w:p w:rsidR="00060A2A" w:rsidRPr="00060A2A" w:rsidRDefault="00060A2A" w:rsidP="00060A2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pacing w:val="-2"/>
          <w:sz w:val="24"/>
          <w:szCs w:val="24"/>
          <w:lang w:eastAsia="ru-RU"/>
        </w:rPr>
        <w:lastRenderedPageBreak/>
        <w:t>Председатель Счетной палаты</w:t>
      </w:r>
    </w:p>
    <w:p w:rsidR="00060A2A" w:rsidRPr="00060A2A" w:rsidRDefault="00060A2A" w:rsidP="00060A2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0A2A">
        <w:rPr>
          <w:rFonts w:ascii="Verdana" w:eastAsia="Times New Roman" w:hAnsi="Verdana" w:cs="Tahoma"/>
          <w:color w:val="000000"/>
          <w:spacing w:val="-2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              И.М. Зюзева</w:t>
      </w:r>
    </w:p>
    <w:p w:rsidR="00182A27" w:rsidRDefault="00182A27">
      <w:bookmarkStart w:id="0" w:name="_GoBack"/>
      <w:bookmarkEnd w:id="0"/>
    </w:p>
    <w:sectPr w:rsidR="0018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E6986"/>
    <w:multiLevelType w:val="multilevel"/>
    <w:tmpl w:val="2D4AE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BD"/>
    <w:rsid w:val="00060A2A"/>
    <w:rsid w:val="00182A27"/>
    <w:rsid w:val="0085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0A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0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12691E39F902404BEA9E39AFC6EDFD0E1B8CB7BC4ED6D475123530495CEEAF3808AF06TE1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68F7B3C3DFDA997FAC6891BD0CD438BD7958B2FD6B2178DE76D68C9E61FC3F35A825094XEw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65.rosreestr.ru/upload/to65/files/fkp/221_FZ_24_07_2007.rt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12691E39F902404BEA9E39AFC6EDFD0E1B8CB7BC4ED6D47512353049T51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2026-03-30T15:41:00Z</dcterms:created>
  <dcterms:modified xsi:type="dcterms:W3CDTF">2026-03-30T15:41:00Z</dcterms:modified>
</cp:coreProperties>
</file>