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20" w:rsidRDefault="00287E20" w:rsidP="00287E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ЗАКЛЮЧЕНИЕ</w:t>
      </w:r>
    </w:p>
    <w:p w:rsidR="00287E20" w:rsidRDefault="00287E20" w:rsidP="00287E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на проект </w:t>
      </w:r>
      <w:r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решение Думы Полевского городского округа от 30.10.2014 № 212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введении на территории Полевского городского округа земельного налога в новой редакции</w:t>
      </w:r>
      <w:r w:rsidRPr="00807E85">
        <w:rPr>
          <w:rFonts w:ascii="Times New Roman" w:hAnsi="Times New Roman" w:cs="Times New Roman"/>
          <w:sz w:val="28"/>
          <w:szCs w:val="28"/>
        </w:rPr>
        <w:t>»</w:t>
      </w:r>
    </w:p>
    <w:p w:rsidR="00287E20" w:rsidRDefault="00287E20" w:rsidP="00287E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7E20" w:rsidRDefault="00287E20" w:rsidP="00287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87E2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июля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07E85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3469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807E85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Полевской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E20" w:rsidRDefault="00287E20" w:rsidP="00287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E85">
        <w:rPr>
          <w:rFonts w:ascii="Times New Roman" w:hAnsi="Times New Roman" w:cs="Times New Roman"/>
          <w:sz w:val="28"/>
          <w:szCs w:val="28"/>
        </w:rPr>
        <w:t xml:space="preserve">Заключение подготовлено Счетной палатой </w:t>
      </w:r>
      <w:r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(далее – Счетная палата)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 Счетной палате Полевского городского ок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руга, утвержденного решением Думы Полевского городского округа от 15.12.2011 № 436, </w:t>
      </w:r>
      <w:r w:rsidRPr="00807E85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</w:t>
      </w:r>
      <w:r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решение Думы Полевского городского округа от 30.10.2014 № 212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введении на территории Полевского городского округа земельного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налога в новой редакции</w:t>
      </w:r>
      <w:r w:rsidRPr="00807E85">
        <w:rPr>
          <w:rFonts w:ascii="Times New Roman" w:hAnsi="Times New Roman" w:cs="Times New Roman"/>
          <w:sz w:val="28"/>
          <w:szCs w:val="28"/>
        </w:rPr>
        <w:t>» 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E8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В Счетную палату для проведения экспертизы поступили следующие документы: 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Обращение заместителя Главы Администрации Полевского городского округа от 21.07.2023 № 4526 «О согласовании </w:t>
      </w:r>
      <w:r w:rsidRPr="00807E8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решение Думы ПГО от 30.10.2014 № 212»</w:t>
      </w:r>
      <w:r w:rsidRPr="00807E85">
        <w:rPr>
          <w:rFonts w:ascii="Times New Roman" w:hAnsi="Times New Roman" w:cs="Times New Roman"/>
          <w:sz w:val="28"/>
          <w:szCs w:val="28"/>
        </w:rPr>
        <w:t xml:space="preserve"> – на 1 листе. 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Проект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– на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07E85">
        <w:rPr>
          <w:rFonts w:ascii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807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Пояснительная записка к проекту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 xml:space="preserve">– на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7E85">
        <w:rPr>
          <w:rFonts w:ascii="Times New Roman" w:hAnsi="Times New Roman" w:cs="Times New Roman"/>
          <w:sz w:val="28"/>
          <w:szCs w:val="28"/>
        </w:rPr>
        <w:t xml:space="preserve"> листах. 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 xml:space="preserve">и прилагаемые к нему документы, Счетная палата отмечает следующее. 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7E85">
        <w:rPr>
          <w:rFonts w:ascii="Times New Roman" w:hAnsi="Times New Roman" w:cs="Times New Roman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>разработан в целях</w:t>
      </w:r>
      <w:r w:rsidR="003346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повышения доходного потенциала Полевского городского округа за счет сокращения объема выпадающих доходов местного бюджета</w:t>
      </w:r>
      <w:r w:rsidR="0033469B">
        <w:rPr>
          <w:rFonts w:ascii="Times New Roman" w:hAnsi="Times New Roman" w:cs="Times New Roman"/>
          <w:sz w:val="28"/>
          <w:szCs w:val="28"/>
        </w:rPr>
        <w:t xml:space="preserve"> и </w:t>
      </w:r>
      <w:r w:rsidR="000553B1">
        <w:rPr>
          <w:rFonts w:ascii="Times New Roman" w:hAnsi="Times New Roman" w:cs="Times New Roman"/>
          <w:sz w:val="28"/>
          <w:szCs w:val="28"/>
        </w:rPr>
        <w:t>приведени</w:t>
      </w:r>
      <w:r w:rsidR="00C150ED">
        <w:rPr>
          <w:rFonts w:ascii="Times New Roman" w:hAnsi="Times New Roman" w:cs="Times New Roman"/>
          <w:sz w:val="28"/>
          <w:szCs w:val="28"/>
        </w:rPr>
        <w:t>я</w:t>
      </w:r>
      <w:r w:rsidR="000553B1">
        <w:rPr>
          <w:rFonts w:ascii="Times New Roman" w:hAnsi="Times New Roman" w:cs="Times New Roman"/>
          <w:sz w:val="28"/>
          <w:szCs w:val="28"/>
        </w:rPr>
        <w:t xml:space="preserve"> в соответствие с налоговым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87E20" w:rsidRDefault="00287E20" w:rsidP="00842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50ED">
        <w:rPr>
          <w:rFonts w:ascii="Times New Roman" w:hAnsi="Times New Roman" w:cs="Times New Roman"/>
          <w:sz w:val="28"/>
          <w:szCs w:val="28"/>
        </w:rPr>
        <w:t>Проект решения предусматривает</w:t>
      </w:r>
      <w:r w:rsidR="00842E61" w:rsidRPr="00C150ED">
        <w:rPr>
          <w:rFonts w:ascii="Times New Roman" w:hAnsi="Times New Roman" w:cs="Times New Roman"/>
          <w:sz w:val="28"/>
          <w:szCs w:val="28"/>
        </w:rPr>
        <w:t xml:space="preserve"> </w:t>
      </w:r>
      <w:r w:rsidR="009C0898" w:rsidRPr="00C150ED">
        <w:rPr>
          <w:rFonts w:ascii="Times New Roman" w:hAnsi="Times New Roman" w:cs="Times New Roman"/>
          <w:sz w:val="28"/>
          <w:szCs w:val="28"/>
        </w:rPr>
        <w:t>отмену</w:t>
      </w:r>
      <w:r w:rsidRPr="00C150ED">
        <w:rPr>
          <w:rFonts w:ascii="Times New Roman" w:hAnsi="Times New Roman" w:cs="Times New Roman"/>
          <w:sz w:val="28"/>
          <w:szCs w:val="28"/>
        </w:rPr>
        <w:t xml:space="preserve"> налоговой льготы в виде освобождения в полном объеме от уплаты земельного налога для льготных категорий налогоплательщиков – физических лиц</w:t>
      </w:r>
      <w:r w:rsidR="00842E61" w:rsidRPr="00C150ED">
        <w:rPr>
          <w:rFonts w:ascii="Times New Roman" w:hAnsi="Times New Roman" w:cs="Times New Roman"/>
          <w:sz w:val="28"/>
          <w:szCs w:val="28"/>
        </w:rPr>
        <w:t>, являющихся</w:t>
      </w:r>
      <w:r w:rsidR="009C0898" w:rsidRPr="00C150ED">
        <w:rPr>
          <w:rFonts w:ascii="Times New Roman" w:hAnsi="Times New Roman" w:cs="Times New Roman"/>
          <w:sz w:val="28"/>
          <w:szCs w:val="28"/>
        </w:rPr>
        <w:t xml:space="preserve"> собственник</w:t>
      </w:r>
      <w:r w:rsidR="00842E61" w:rsidRPr="00C150ED">
        <w:rPr>
          <w:rFonts w:ascii="Times New Roman" w:hAnsi="Times New Roman" w:cs="Times New Roman"/>
          <w:sz w:val="28"/>
          <w:szCs w:val="28"/>
        </w:rPr>
        <w:t>ами</w:t>
      </w:r>
      <w:r w:rsidR="009C0898" w:rsidRPr="00C150ED">
        <w:rPr>
          <w:rFonts w:ascii="Times New Roman" w:hAnsi="Times New Roman" w:cs="Times New Roman"/>
          <w:sz w:val="28"/>
          <w:szCs w:val="28"/>
        </w:rPr>
        <w:t xml:space="preserve"> </w:t>
      </w:r>
      <w:r w:rsidRPr="00C150ED">
        <w:rPr>
          <w:rFonts w:ascii="Times New Roman" w:hAnsi="Times New Roman" w:cs="Times New Roman"/>
          <w:sz w:val="28"/>
          <w:szCs w:val="28"/>
        </w:rPr>
        <w:t>земельны</w:t>
      </w:r>
      <w:r w:rsidR="009C0898" w:rsidRPr="00C150ED">
        <w:rPr>
          <w:rFonts w:ascii="Times New Roman" w:hAnsi="Times New Roman" w:cs="Times New Roman"/>
          <w:sz w:val="28"/>
          <w:szCs w:val="28"/>
        </w:rPr>
        <w:t>х</w:t>
      </w:r>
      <w:r w:rsidRPr="00C150ED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C0898" w:rsidRPr="00C150ED">
        <w:rPr>
          <w:rFonts w:ascii="Times New Roman" w:hAnsi="Times New Roman" w:cs="Times New Roman"/>
          <w:sz w:val="28"/>
          <w:szCs w:val="28"/>
        </w:rPr>
        <w:t>ов</w:t>
      </w:r>
      <w:r w:rsidRPr="00C150ED">
        <w:rPr>
          <w:rFonts w:ascii="Times New Roman" w:hAnsi="Times New Roman" w:cs="Times New Roman"/>
          <w:sz w:val="28"/>
          <w:szCs w:val="28"/>
        </w:rPr>
        <w:t xml:space="preserve"> для индивидуального жилищного строительства, в случае если по истечении 10 лет с даты государственной регистрации прав на </w:t>
      </w:r>
      <w:r w:rsidR="009C0898" w:rsidRPr="00C150ED">
        <w:rPr>
          <w:rFonts w:ascii="Times New Roman" w:hAnsi="Times New Roman" w:cs="Times New Roman"/>
          <w:sz w:val="28"/>
          <w:szCs w:val="28"/>
        </w:rPr>
        <w:t xml:space="preserve">данные </w:t>
      </w:r>
      <w:r w:rsidRPr="00C150ED">
        <w:rPr>
          <w:rFonts w:ascii="Times New Roman" w:hAnsi="Times New Roman" w:cs="Times New Roman"/>
          <w:sz w:val="28"/>
          <w:szCs w:val="28"/>
        </w:rPr>
        <w:t>земельные участки</w:t>
      </w:r>
      <w:r w:rsidR="00E21BDB" w:rsidRPr="00C150ED">
        <w:rPr>
          <w:rFonts w:ascii="Times New Roman" w:hAnsi="Times New Roman" w:cs="Times New Roman"/>
          <w:sz w:val="28"/>
          <w:szCs w:val="28"/>
        </w:rPr>
        <w:t xml:space="preserve"> </w:t>
      </w:r>
      <w:r w:rsidRPr="00C150ED">
        <w:rPr>
          <w:rFonts w:ascii="Times New Roman" w:hAnsi="Times New Roman" w:cs="Times New Roman"/>
          <w:sz w:val="28"/>
          <w:szCs w:val="28"/>
        </w:rPr>
        <w:t>не осуществлена государственная регистрация прав на построенный объект недвижимости на данных земельных участках</w:t>
      </w:r>
      <w:r w:rsidR="00CF2C9F" w:rsidRPr="00C150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1BDB" w:rsidRDefault="00E21BDB" w:rsidP="00E2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принятия проекта решения для исчисления суммы земельного налога </w:t>
      </w:r>
      <w:r w:rsidR="0033429B" w:rsidRPr="00C150ED">
        <w:rPr>
          <w:rFonts w:ascii="Times New Roman" w:hAnsi="Times New Roman" w:cs="Times New Roman"/>
          <w:sz w:val="28"/>
          <w:szCs w:val="28"/>
        </w:rPr>
        <w:t>для льготных категорий налогоплательщиков – физических лиц</w:t>
      </w:r>
      <w:r w:rsidR="00334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 применять</w:t>
      </w:r>
      <w:r w:rsidR="0033429B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повышающий коэффициент</w:t>
      </w:r>
      <w:r w:rsidR="00C150ED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16 статьи 396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Налогового кодекса РФ, которым предусмотрено, что в отношении земельных участков, приобретенных (предоставленных) в собственность физическими лицами для индивидуального жилищного строительства, </w:t>
      </w:r>
      <w:r>
        <w:rPr>
          <w:rFonts w:ascii="Times New Roman" w:hAnsi="Times New Roman" w:cs="Times New Roman"/>
          <w:sz w:val="28"/>
          <w:szCs w:val="28"/>
        </w:rPr>
        <w:lastRenderedPageBreak/>
        <w:t>исчисление суммы налога (суммы авансовых платежей по налогу) производится с учетом коэффициента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истечении 10 лет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 прав на данные земельные участки вплоть до государственной регистрации прав на построенный объект недвижимости.</w:t>
      </w:r>
    </w:p>
    <w:p w:rsidR="00CF2C9F" w:rsidRDefault="00287E20" w:rsidP="00CF2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к проекту решения по данным МРИ № 25 </w:t>
      </w:r>
      <w:r w:rsidR="00CF2C9F">
        <w:rPr>
          <w:rFonts w:ascii="Times New Roman" w:hAnsi="Times New Roman" w:cs="Times New Roman"/>
          <w:sz w:val="28"/>
          <w:szCs w:val="28"/>
        </w:rPr>
        <w:t>в границах Полевского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количество земельных участков</w:t>
      </w:r>
      <w:r w:rsidRPr="00FD7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D91741">
        <w:rPr>
          <w:rFonts w:ascii="Times New Roman" w:hAnsi="Times New Roman" w:cs="Times New Roman"/>
          <w:sz w:val="28"/>
          <w:szCs w:val="28"/>
        </w:rPr>
        <w:t xml:space="preserve"> индивидуально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1741">
        <w:rPr>
          <w:rFonts w:ascii="Times New Roman" w:hAnsi="Times New Roman" w:cs="Times New Roman"/>
          <w:sz w:val="28"/>
          <w:szCs w:val="28"/>
        </w:rPr>
        <w:t xml:space="preserve"> жилищно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1741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>
        <w:rPr>
          <w:rFonts w:ascii="Times New Roman" w:hAnsi="Times New Roman" w:cs="Times New Roman"/>
          <w:sz w:val="28"/>
          <w:szCs w:val="28"/>
        </w:rPr>
        <w:t xml:space="preserve">о, которые находятся </w:t>
      </w:r>
      <w:r w:rsidR="00011633">
        <w:rPr>
          <w:rFonts w:ascii="Times New Roman" w:hAnsi="Times New Roman" w:cs="Times New Roman"/>
          <w:sz w:val="28"/>
          <w:szCs w:val="28"/>
        </w:rPr>
        <w:t xml:space="preserve">10 и более лет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собственности граждан льготных категорий, но на них не зарегистрированы объекты недвижимости, составляет </w:t>
      </w:r>
      <w:r w:rsidR="00CF2C9F">
        <w:rPr>
          <w:rFonts w:ascii="Times New Roman" w:hAnsi="Times New Roman" w:cs="Times New Roman"/>
          <w:sz w:val="28"/>
          <w:szCs w:val="28"/>
        </w:rPr>
        <w:t xml:space="preserve">60 – </w:t>
      </w:r>
      <w:r>
        <w:rPr>
          <w:rFonts w:ascii="Times New Roman" w:hAnsi="Times New Roman" w:cs="Times New Roman"/>
          <w:sz w:val="28"/>
          <w:szCs w:val="28"/>
        </w:rPr>
        <w:t xml:space="preserve">65 участков общей площадью 159720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150ED">
        <w:rPr>
          <w:rFonts w:ascii="Times New Roman" w:hAnsi="Times New Roman" w:cs="Times New Roman"/>
          <w:sz w:val="28"/>
          <w:szCs w:val="28"/>
        </w:rPr>
        <w:t>етров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Сумма исчисленного налога </w:t>
      </w:r>
      <w:r w:rsidR="00CF2C9F">
        <w:rPr>
          <w:rFonts w:ascii="Times New Roman" w:hAnsi="Times New Roman" w:cs="Times New Roman"/>
          <w:sz w:val="28"/>
          <w:szCs w:val="28"/>
        </w:rPr>
        <w:t xml:space="preserve">(без учета повышающего коэффициента) составляет ежегодно 350,0 </w:t>
      </w:r>
      <w:r>
        <w:rPr>
          <w:rFonts w:ascii="Times New Roman" w:hAnsi="Times New Roman" w:cs="Times New Roman"/>
          <w:sz w:val="28"/>
          <w:szCs w:val="28"/>
        </w:rPr>
        <w:t>– 375</w:t>
      </w:r>
      <w:r w:rsidR="00CF2C9F">
        <w:rPr>
          <w:rFonts w:ascii="Times New Roman" w:hAnsi="Times New Roman" w:cs="Times New Roman"/>
          <w:sz w:val="28"/>
          <w:szCs w:val="28"/>
        </w:rPr>
        <w:t>,0 тыс. рублей.</w:t>
      </w:r>
      <w:r>
        <w:rPr>
          <w:rFonts w:ascii="Times New Roman" w:hAnsi="Times New Roman" w:cs="Times New Roman"/>
          <w:sz w:val="28"/>
          <w:szCs w:val="28"/>
        </w:rPr>
        <w:t xml:space="preserve"> Потери бюджета при условии предоставления льгот составляют ежегодно порядка 350,0 – 370,0 тыс. руб</w:t>
      </w:r>
      <w:r w:rsidR="00C150ED">
        <w:rPr>
          <w:rFonts w:ascii="Times New Roman" w:hAnsi="Times New Roman" w:cs="Times New Roman"/>
          <w:sz w:val="28"/>
          <w:szCs w:val="28"/>
        </w:rPr>
        <w:t>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1633" w:rsidRDefault="00C150ED" w:rsidP="0001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287E20" w:rsidRPr="00807E8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87E20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287E20" w:rsidRPr="00807E85">
        <w:rPr>
          <w:rFonts w:ascii="Times New Roman" w:hAnsi="Times New Roman" w:cs="Times New Roman"/>
          <w:sz w:val="28"/>
          <w:szCs w:val="28"/>
        </w:rPr>
        <w:t xml:space="preserve">не потребует расходования дополнительных средств </w:t>
      </w:r>
      <w:r w:rsidR="00287E20">
        <w:rPr>
          <w:rFonts w:ascii="Times New Roman" w:hAnsi="Times New Roman" w:cs="Times New Roman"/>
          <w:sz w:val="28"/>
          <w:szCs w:val="28"/>
        </w:rPr>
        <w:t>местного</w:t>
      </w:r>
      <w:r w:rsidR="00287E20" w:rsidRPr="00807E85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и не окажет значительного влияния на социально-экономические параметры развития Полевского городского округа</w:t>
      </w:r>
      <w:r w:rsidR="00287E20" w:rsidRPr="00807E85">
        <w:rPr>
          <w:rFonts w:ascii="Times New Roman" w:hAnsi="Times New Roman" w:cs="Times New Roman"/>
          <w:sz w:val="28"/>
          <w:szCs w:val="28"/>
        </w:rPr>
        <w:t xml:space="preserve">, но может привести </w:t>
      </w:r>
      <w:r w:rsidR="00287E20">
        <w:rPr>
          <w:rFonts w:ascii="Times New Roman" w:hAnsi="Times New Roman" w:cs="Times New Roman"/>
          <w:sz w:val="28"/>
          <w:szCs w:val="28"/>
        </w:rPr>
        <w:t>в</w:t>
      </w:r>
      <w:r w:rsidR="00287E20"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отдаленной перспективе </w:t>
      </w:r>
      <w:r w:rsidR="00287E20">
        <w:rPr>
          <w:rFonts w:ascii="Times New Roman" w:hAnsi="Times New Roman" w:cs="Times New Roman"/>
          <w:sz w:val="28"/>
          <w:szCs w:val="28"/>
        </w:rPr>
        <w:t>к сокращению объема выпа</w:t>
      </w:r>
      <w:r>
        <w:rPr>
          <w:rFonts w:ascii="Times New Roman" w:hAnsi="Times New Roman" w:cs="Times New Roman"/>
          <w:sz w:val="28"/>
          <w:szCs w:val="28"/>
        </w:rPr>
        <w:t>дающих доходов местного бюджета</w:t>
      </w:r>
      <w:r w:rsidR="00011633">
        <w:rPr>
          <w:rFonts w:ascii="Times New Roman" w:hAnsi="Times New Roman" w:cs="Times New Roman"/>
          <w:sz w:val="28"/>
          <w:szCs w:val="28"/>
        </w:rPr>
        <w:t>, с учетом невозможности п</w:t>
      </w:r>
      <w:r w:rsidR="00011633" w:rsidRPr="00C150ED">
        <w:rPr>
          <w:rFonts w:ascii="Times New Roman" w:hAnsi="Times New Roman" w:cs="Times New Roman"/>
          <w:sz w:val="28"/>
          <w:szCs w:val="28"/>
        </w:rPr>
        <w:t>рогнозировани</w:t>
      </w:r>
      <w:r w:rsidR="00011633">
        <w:rPr>
          <w:rFonts w:ascii="Times New Roman" w:hAnsi="Times New Roman" w:cs="Times New Roman"/>
          <w:sz w:val="28"/>
          <w:szCs w:val="28"/>
        </w:rPr>
        <w:t>я</w:t>
      </w:r>
      <w:r w:rsidR="00011633" w:rsidRPr="00C150ED">
        <w:rPr>
          <w:rFonts w:ascii="Times New Roman" w:hAnsi="Times New Roman" w:cs="Times New Roman"/>
          <w:sz w:val="28"/>
          <w:szCs w:val="28"/>
        </w:rPr>
        <w:t xml:space="preserve"> динамики развития ситуации</w:t>
      </w:r>
      <w:r w:rsidR="00011633">
        <w:rPr>
          <w:rFonts w:ascii="Times New Roman" w:hAnsi="Times New Roman" w:cs="Times New Roman"/>
          <w:sz w:val="28"/>
          <w:szCs w:val="28"/>
        </w:rPr>
        <w:t xml:space="preserve"> по количеству регистраций объектов недвижимости на земельных участках и количеству лиц, у которых  возникнет право на льготу.</w:t>
      </w:r>
      <w:proofErr w:type="gramEnd"/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Замечания финансово-экономического характера к проекту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0ED" w:rsidRDefault="00C150ED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E20" w:rsidRDefault="00287E20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Счетной палаты</w:t>
      </w:r>
    </w:p>
    <w:p w:rsidR="00287E20" w:rsidRPr="00807E85" w:rsidRDefault="00287E20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                                                        И.М.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Зюзева</w:t>
      </w:r>
      <w:proofErr w:type="spellEnd"/>
    </w:p>
    <w:p w:rsidR="00612950" w:rsidRDefault="00612950"/>
    <w:sectPr w:rsidR="00612950" w:rsidSect="009C0898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8F" w:rsidRDefault="00011633">
      <w:pPr>
        <w:spacing w:after="0" w:line="240" w:lineRule="auto"/>
      </w:pPr>
      <w:r>
        <w:separator/>
      </w:r>
    </w:p>
  </w:endnote>
  <w:endnote w:type="continuationSeparator" w:id="0">
    <w:p w:rsidR="00482F8F" w:rsidRDefault="00011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8F" w:rsidRDefault="00011633">
      <w:pPr>
        <w:spacing w:after="0" w:line="240" w:lineRule="auto"/>
      </w:pPr>
      <w:r>
        <w:separator/>
      </w:r>
    </w:p>
  </w:footnote>
  <w:footnote w:type="continuationSeparator" w:id="0">
    <w:p w:rsidR="00482F8F" w:rsidRDefault="00011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16148"/>
      <w:docPartObj>
        <w:docPartGallery w:val="Page Numbers (Top of Page)"/>
        <w:docPartUnique/>
      </w:docPartObj>
    </w:sdtPr>
    <w:sdtEndPr/>
    <w:sdtContent>
      <w:p w:rsidR="00C150ED" w:rsidRDefault="00C150E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C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50ED" w:rsidRDefault="00C150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16719"/>
    <w:multiLevelType w:val="hybridMultilevel"/>
    <w:tmpl w:val="36082B66"/>
    <w:lvl w:ilvl="0" w:tplc="4622D1B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20"/>
    <w:rsid w:val="00011633"/>
    <w:rsid w:val="000553B1"/>
    <w:rsid w:val="00144FAD"/>
    <w:rsid w:val="00176CBD"/>
    <w:rsid w:val="00287E20"/>
    <w:rsid w:val="0033429B"/>
    <w:rsid w:val="0033469B"/>
    <w:rsid w:val="00410016"/>
    <w:rsid w:val="00482F8F"/>
    <w:rsid w:val="00612950"/>
    <w:rsid w:val="00842E61"/>
    <w:rsid w:val="009C0898"/>
    <w:rsid w:val="00C150ED"/>
    <w:rsid w:val="00CF2C9F"/>
    <w:rsid w:val="00E2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E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7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7E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E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7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7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9B367D6F1331CDFA8AD808F0A856DD35F55909167C21C8BB4A39D040C21B2CFD08146FB9E2280D1BDA73FA44A113FC671E1BD39E43w4F4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User</cp:lastModifiedBy>
  <cp:revision>6</cp:revision>
  <cp:lastPrinted>2024-01-19T09:58:00Z</cp:lastPrinted>
  <dcterms:created xsi:type="dcterms:W3CDTF">2023-07-24T07:03:00Z</dcterms:created>
  <dcterms:modified xsi:type="dcterms:W3CDTF">2024-01-19T09:58:00Z</dcterms:modified>
</cp:coreProperties>
</file>