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C93" w:rsidRPr="002A4A57" w:rsidRDefault="00166C93" w:rsidP="00166C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4A57">
        <w:rPr>
          <w:rFonts w:ascii="Times New Roman" w:hAnsi="Times New Roman" w:cs="Times New Roman"/>
          <w:sz w:val="28"/>
          <w:szCs w:val="28"/>
        </w:rPr>
        <w:t>ЗАКЛЮЧЕНИЕ</w:t>
      </w:r>
    </w:p>
    <w:p w:rsidR="00166C93" w:rsidRPr="001D3A4B" w:rsidRDefault="00166C93" w:rsidP="00166C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A57">
        <w:rPr>
          <w:rFonts w:ascii="Times New Roman" w:hAnsi="Times New Roman" w:cs="Times New Roman"/>
          <w:sz w:val="28"/>
          <w:szCs w:val="28"/>
        </w:rPr>
        <w:t xml:space="preserve">Счетной палаты на проект </w:t>
      </w:r>
      <w:r>
        <w:rPr>
          <w:rFonts w:ascii="Times New Roman" w:hAnsi="Times New Roman" w:cs="Times New Roman"/>
          <w:sz w:val="28"/>
          <w:szCs w:val="28"/>
        </w:rPr>
        <w:t xml:space="preserve">доработанного </w:t>
      </w:r>
      <w:r w:rsidRPr="002A4A57">
        <w:rPr>
          <w:rFonts w:ascii="Times New Roman" w:hAnsi="Times New Roman" w:cs="Times New Roman"/>
          <w:sz w:val="28"/>
          <w:szCs w:val="28"/>
        </w:rPr>
        <w:t>решения Думы Полевского городского округа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A4A5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A4A57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A4A57"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1D3A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6C93" w:rsidRPr="001D3A4B" w:rsidRDefault="00166C93" w:rsidP="00166C93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66C93" w:rsidRPr="001D3A4B" w:rsidRDefault="00166C93" w:rsidP="00166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1D3A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1D3A4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</w:t>
      </w:r>
      <w:proofErr w:type="gramStart"/>
      <w:r w:rsidRPr="001D3A4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D3A4B">
        <w:rPr>
          <w:rFonts w:ascii="Times New Roman" w:hAnsi="Times New Roman" w:cs="Times New Roman"/>
          <w:sz w:val="28"/>
          <w:szCs w:val="28"/>
        </w:rPr>
        <w:t>. Полевской</w:t>
      </w:r>
    </w:p>
    <w:p w:rsidR="00166C93" w:rsidRPr="001D3A4B" w:rsidRDefault="00166C93" w:rsidP="00166C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6C93" w:rsidRDefault="00166C93" w:rsidP="00166C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E85">
        <w:rPr>
          <w:rFonts w:ascii="Times New Roman" w:hAnsi="Times New Roman" w:cs="Times New Roman"/>
          <w:sz w:val="28"/>
          <w:szCs w:val="28"/>
        </w:rPr>
        <w:t xml:space="preserve">Заключение подготовлено Счетной палатой </w:t>
      </w:r>
      <w:r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Pr="00807E85">
        <w:rPr>
          <w:rFonts w:ascii="Times New Roman" w:hAnsi="Times New Roman" w:cs="Times New Roman"/>
          <w:sz w:val="28"/>
          <w:szCs w:val="28"/>
        </w:rPr>
        <w:t xml:space="preserve"> (далее – Счетная палата)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Положения о Счетной палате Полевского городского округа, утвержденного решением Думы Полевского городского округа от 15.12.2011 № 436</w:t>
      </w:r>
      <w:r w:rsidRPr="001D3A4B">
        <w:rPr>
          <w:rFonts w:ascii="Times New Roman" w:hAnsi="Times New Roman" w:cs="Times New Roman"/>
          <w:sz w:val="28"/>
          <w:szCs w:val="28"/>
        </w:rPr>
        <w:t>, на основании пункта 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D3A4B">
        <w:rPr>
          <w:rFonts w:ascii="Times New Roman" w:hAnsi="Times New Roman" w:cs="Times New Roman"/>
          <w:sz w:val="28"/>
          <w:szCs w:val="28"/>
        </w:rPr>
        <w:t xml:space="preserve"> раздела 2 плана работы Счетной палаты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год, распоряжения председателя Счетной палаты от </w:t>
      </w:r>
      <w:r>
        <w:rPr>
          <w:rFonts w:ascii="Times New Roman" w:hAnsi="Times New Roman" w:cs="Times New Roman"/>
          <w:sz w:val="28"/>
          <w:szCs w:val="28"/>
        </w:rPr>
        <w:t>25.10.2022</w:t>
      </w:r>
      <w:r w:rsidRPr="001D3A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1D3A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1D3A4B">
        <w:rPr>
          <w:rFonts w:ascii="Times New Roman" w:hAnsi="Times New Roman" w:cs="Times New Roman"/>
          <w:sz w:val="28"/>
          <w:szCs w:val="28"/>
        </w:rPr>
        <w:t>экспертиз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D3A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доработанного </w:t>
      </w:r>
      <w:r w:rsidRPr="001D3A4B">
        <w:rPr>
          <w:rFonts w:ascii="Times New Roman" w:hAnsi="Times New Roman" w:cs="Times New Roman"/>
          <w:sz w:val="28"/>
          <w:szCs w:val="28"/>
        </w:rPr>
        <w:t>проекта решения Думы Полевского городского</w:t>
      </w:r>
      <w:proofErr w:type="gramEnd"/>
      <w:r w:rsidRPr="001D3A4B">
        <w:rPr>
          <w:rFonts w:ascii="Times New Roman" w:hAnsi="Times New Roman" w:cs="Times New Roman"/>
          <w:sz w:val="28"/>
          <w:szCs w:val="28"/>
        </w:rPr>
        <w:t xml:space="preserve"> округа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6C93" w:rsidRDefault="00166C93" w:rsidP="00166C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3A4B">
        <w:rPr>
          <w:rFonts w:ascii="Times New Roman" w:hAnsi="Times New Roman" w:cs="Times New Roman"/>
          <w:sz w:val="28"/>
          <w:szCs w:val="28"/>
        </w:rPr>
        <w:t xml:space="preserve">В Счетную палату </w:t>
      </w:r>
      <w:r>
        <w:rPr>
          <w:rFonts w:ascii="Times New Roman" w:hAnsi="Times New Roman" w:cs="Times New Roman"/>
          <w:sz w:val="28"/>
          <w:szCs w:val="28"/>
        </w:rPr>
        <w:t>25.10.2022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письмом </w:t>
      </w: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1D3A4B">
        <w:rPr>
          <w:rFonts w:ascii="Times New Roman" w:hAnsi="Times New Roman" w:cs="Times New Roman"/>
          <w:sz w:val="28"/>
          <w:szCs w:val="28"/>
        </w:rPr>
        <w:t xml:space="preserve">начальника органа местного самоуправления Управление муниципальным имуществом Полевского городского округа от </w:t>
      </w:r>
      <w:r>
        <w:rPr>
          <w:rFonts w:ascii="Times New Roman" w:hAnsi="Times New Roman" w:cs="Times New Roman"/>
          <w:sz w:val="28"/>
          <w:szCs w:val="28"/>
        </w:rPr>
        <w:t>25.10.2022</w:t>
      </w:r>
      <w:r w:rsidRPr="001D3A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3669</w:t>
      </w:r>
      <w:r w:rsidRPr="001D3A4B">
        <w:rPr>
          <w:rFonts w:ascii="Times New Roman" w:hAnsi="Times New Roman" w:cs="Times New Roman"/>
          <w:sz w:val="28"/>
          <w:szCs w:val="28"/>
        </w:rPr>
        <w:t xml:space="preserve"> с пояснительной запиской поступил </w:t>
      </w:r>
      <w:r>
        <w:rPr>
          <w:rFonts w:ascii="Times New Roman" w:hAnsi="Times New Roman" w:cs="Times New Roman"/>
          <w:sz w:val="28"/>
          <w:szCs w:val="28"/>
        </w:rPr>
        <w:t xml:space="preserve">доработанный </w:t>
      </w:r>
      <w:r w:rsidRPr="001D3A4B">
        <w:rPr>
          <w:rFonts w:ascii="Times New Roman" w:hAnsi="Times New Roman" w:cs="Times New Roman"/>
          <w:sz w:val="28"/>
          <w:szCs w:val="28"/>
        </w:rPr>
        <w:t>проект решения Думы Полевского городского округа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решения).</w:t>
      </w:r>
      <w:proofErr w:type="gramEnd"/>
    </w:p>
    <w:p w:rsidR="00166C93" w:rsidRPr="001D3A4B" w:rsidRDefault="00166C93" w:rsidP="00166C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 xml:space="preserve">доработанный </w:t>
      </w:r>
      <w:r w:rsidRPr="00807E85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07E85">
        <w:rPr>
          <w:rFonts w:ascii="Times New Roman" w:hAnsi="Times New Roman" w:cs="Times New Roman"/>
          <w:sz w:val="28"/>
          <w:szCs w:val="28"/>
        </w:rPr>
        <w:t>и прилагаемые к нему документы, Счетная палата отмечает следующее.</w:t>
      </w:r>
    </w:p>
    <w:p w:rsidR="00166C93" w:rsidRDefault="00166C93" w:rsidP="00166C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3A4B">
        <w:rPr>
          <w:rFonts w:ascii="Times New Roman" w:hAnsi="Times New Roman" w:cs="Times New Roman"/>
          <w:sz w:val="28"/>
          <w:szCs w:val="28"/>
        </w:rPr>
        <w:t>Проектом решения предлагается утвердить Прогнозный план (программу)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годов» и признать утратившим силу с 01.01.202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решение Думы Полевского городского округа от </w:t>
      </w:r>
      <w:r>
        <w:rPr>
          <w:rFonts w:ascii="Times New Roman" w:hAnsi="Times New Roman" w:cs="Times New Roman"/>
          <w:sz w:val="28"/>
          <w:szCs w:val="28"/>
        </w:rPr>
        <w:t>25.11.2021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458</w:t>
      </w:r>
      <w:r w:rsidRPr="001D3A4B">
        <w:rPr>
          <w:rFonts w:ascii="Times New Roman" w:hAnsi="Times New Roman" w:cs="Times New Roman"/>
          <w:sz w:val="28"/>
          <w:szCs w:val="28"/>
        </w:rPr>
        <w:t xml:space="preserve">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годов».</w:t>
      </w:r>
      <w:proofErr w:type="gramEnd"/>
    </w:p>
    <w:p w:rsidR="00166C93" w:rsidRPr="00E76A06" w:rsidRDefault="00166C93" w:rsidP="00166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7E85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D3A4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1D3A4B">
        <w:rPr>
          <w:rFonts w:ascii="Times New Roman" w:hAnsi="Times New Roman" w:cs="Times New Roman"/>
          <w:sz w:val="28"/>
          <w:szCs w:val="28"/>
        </w:rPr>
        <w:t xml:space="preserve">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E85">
        <w:rPr>
          <w:rFonts w:ascii="Times New Roman" w:hAnsi="Times New Roman" w:cs="Times New Roman"/>
          <w:sz w:val="28"/>
          <w:szCs w:val="28"/>
        </w:rPr>
        <w:t>предусматривает</w:t>
      </w:r>
      <w:r>
        <w:rPr>
          <w:rFonts w:ascii="Times New Roman" w:hAnsi="Times New Roman" w:cs="Times New Roman"/>
          <w:sz w:val="28"/>
          <w:szCs w:val="28"/>
        </w:rPr>
        <w:t xml:space="preserve"> приватизацию </w:t>
      </w:r>
      <w:r w:rsidRPr="00E76A06">
        <w:rPr>
          <w:rFonts w:ascii="Times New Roman" w:hAnsi="Times New Roman" w:cs="Times New Roman"/>
          <w:sz w:val="28"/>
          <w:szCs w:val="28"/>
        </w:rPr>
        <w:t>10 объектов</w:t>
      </w:r>
      <w:r>
        <w:rPr>
          <w:rFonts w:ascii="Times New Roman" w:hAnsi="Times New Roman" w:cs="Times New Roman"/>
          <w:sz w:val="28"/>
          <w:szCs w:val="28"/>
        </w:rPr>
        <w:t xml:space="preserve"> иного имущества, находящихся в собственности Полевского городского округа</w:t>
      </w:r>
      <w:r w:rsidRPr="00E76A0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>1) нежилое помещение (кадастровый номер 66:59:0101012:1855), расположенное по адресу: город Полевской, ул. Ленина, 2, площадью 268,7 кв</w:t>
      </w:r>
      <w:proofErr w:type="gramStart"/>
      <w:r w:rsidRPr="00E76A06">
        <w:t>.м</w:t>
      </w:r>
      <w:proofErr w:type="gramEnd"/>
      <w:r w:rsidRPr="00E76A06">
        <w:t xml:space="preserve">; способ приватизации – аукцион / публичное предложение; 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>2) нежилое помещение (№№ 65-67, 83-85 по поэтажному плану 2 этажа, кадастровый номер 66:59:0000000:3438), расположенное по адресу: город Полевской, ул. Красноармейская, 85, площадью 132 кв</w:t>
      </w:r>
      <w:proofErr w:type="gramStart"/>
      <w:r w:rsidRPr="00E76A06">
        <w:t>.м</w:t>
      </w:r>
      <w:proofErr w:type="gramEnd"/>
      <w:r w:rsidRPr="00E76A06">
        <w:t xml:space="preserve">; способ приватизации – аукцион / публичное предложение; 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lastRenderedPageBreak/>
        <w:t xml:space="preserve">3) автомобиль Волга </w:t>
      </w:r>
      <w:proofErr w:type="spellStart"/>
      <w:r w:rsidRPr="00E76A06">
        <w:t>Сайбер</w:t>
      </w:r>
      <w:proofErr w:type="spellEnd"/>
      <w:r w:rsidRPr="00E76A06">
        <w:t xml:space="preserve"> легковой, 2010 года изготовления; способ приватизации – аукцион / публичное предложение;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 xml:space="preserve">4) автомобиль ВАЗ-21150, противоугонная система </w:t>
      </w:r>
      <w:proofErr w:type="spellStart"/>
      <w:r w:rsidRPr="00E76A06">
        <w:rPr>
          <w:lang w:val="en-US"/>
        </w:rPr>
        <w:t>Tomahark</w:t>
      </w:r>
      <w:proofErr w:type="spellEnd"/>
      <w:r w:rsidRPr="00E76A06">
        <w:t>, 2003 года изготовления; способ приватизации – аукцион / публичное предложение;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 xml:space="preserve">5) сеть кВ10 (кадастровый номер 66:59:0101019:6855), расположенная по адресу: город Полевской, микрорайон Зеленый Бор - 2, протяженность 1039 м; способ приватизации – конкурс; 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>6) сеть электроснабжения 0,4кВ (кадастровый номер 66:59:0101019:6851), расположенная по адресу: город Полевской, микрорайон Зеленый Бор - 2, протяженность 1410 м; способ приватизации – конкурс;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>7) сеть электроснабжения 0,4кВ (кадастровый номер 66:59:0101019:6858), расположенная по адресу: город Полевской, микрорайон Зеленый Бор - 2, протяженность 1885 м; способ приватизации – конкурс;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>8) участок электрической сети КЛ 0,4кВ (кадастровый номер 66:59:0000000:4242), расположенный по адресу: город Полевской, микрорайон «Березовая роща», площадью 3935,6 кв. м; способ приватизации – конкурс;</w:t>
      </w:r>
    </w:p>
    <w:p w:rsidR="00166C93" w:rsidRPr="00E76A06" w:rsidRDefault="00166C93" w:rsidP="00166C93">
      <w:pPr>
        <w:pStyle w:val="a6"/>
        <w:ind w:left="0" w:firstLine="720"/>
        <w:jc w:val="both"/>
      </w:pPr>
      <w:r w:rsidRPr="00E76A06">
        <w:t>9) сеть электроснабжения 0,4кВ (кадастровый номер 66:59:0101019:6853), расположенная по адресу: город Полевской, микрорайон Зеленый Бор - 2, протяженность 3215 м; способ приватизации – конкурс;</w:t>
      </w:r>
    </w:p>
    <w:p w:rsidR="00166C93" w:rsidRDefault="00166C93" w:rsidP="00166C93">
      <w:pPr>
        <w:pStyle w:val="a6"/>
        <w:ind w:left="0" w:firstLine="720"/>
        <w:jc w:val="both"/>
      </w:pPr>
      <w:r w:rsidRPr="00E76A06">
        <w:t>10) сооружение КТП (кадастровый номер 66:59:0000000:4243), расположенное  по адресу: город Полевской, микрорайон «Березовая роща», площадью 43,4 кв. м; способ приватизации – конкурс.</w:t>
      </w:r>
    </w:p>
    <w:p w:rsidR="00166C93" w:rsidRPr="0090027A" w:rsidRDefault="00166C93" w:rsidP="00166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1D3A4B">
        <w:rPr>
          <w:rFonts w:ascii="Times New Roman" w:hAnsi="Times New Roman" w:cs="Times New Roman"/>
          <w:sz w:val="28"/>
          <w:szCs w:val="28"/>
        </w:rPr>
        <w:t xml:space="preserve">мущество, предлагаемое к включению в перечень </w:t>
      </w:r>
      <w:r>
        <w:rPr>
          <w:rFonts w:ascii="Times New Roman" w:hAnsi="Times New Roman" w:cs="Times New Roman"/>
          <w:sz w:val="28"/>
          <w:szCs w:val="28"/>
        </w:rPr>
        <w:t xml:space="preserve">иного </w:t>
      </w:r>
      <w:r w:rsidRPr="001D3A4B">
        <w:rPr>
          <w:rFonts w:ascii="Times New Roman" w:hAnsi="Times New Roman" w:cs="Times New Roman"/>
          <w:sz w:val="28"/>
          <w:szCs w:val="28"/>
        </w:rPr>
        <w:t>имущества, планируемого к приватизации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году и плановом периоде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E76A06">
        <w:rPr>
          <w:rFonts w:ascii="Times New Roman" w:hAnsi="Times New Roman" w:cs="Times New Roman"/>
          <w:sz w:val="28"/>
          <w:szCs w:val="28"/>
        </w:rPr>
        <w:t>(за исключением нежилого помещения (кадастровый номер 66:59:0101012:1855), расположенного по адресу: город Полевской, ул. Ленина, 2, площадью 268,7 кв</w:t>
      </w:r>
      <w:proofErr w:type="gramStart"/>
      <w:r w:rsidRPr="00E76A06"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Pr="001D3A4B">
        <w:rPr>
          <w:rFonts w:ascii="Times New Roman" w:hAnsi="Times New Roman" w:cs="Times New Roman"/>
          <w:sz w:val="28"/>
          <w:szCs w:val="28"/>
        </w:rPr>
        <w:t>, было включено в Прогнозный план (программу) приватизации муниципального имущества Полевского городского округа на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3A4B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D3A4B">
        <w:rPr>
          <w:rFonts w:ascii="Times New Roman" w:hAnsi="Times New Roman" w:cs="Times New Roman"/>
          <w:sz w:val="28"/>
          <w:szCs w:val="28"/>
        </w:rPr>
        <w:t xml:space="preserve"> годов, утвержденный решением Думы Полевского городского округа </w:t>
      </w: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25.11.2021</w:t>
      </w: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N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458</w:t>
      </w: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Pr="0090027A">
        <w:rPr>
          <w:rFonts w:ascii="Times New Roman" w:eastAsiaTheme="minorHAnsi" w:hAnsi="Times New Roman" w:cs="Times New Roman"/>
          <w:sz w:val="28"/>
          <w:szCs w:val="28"/>
          <w:lang w:eastAsia="en-US"/>
        </w:rPr>
        <w:t>30.06.2022 № 534).</w:t>
      </w:r>
    </w:p>
    <w:p w:rsidR="00166C93" w:rsidRDefault="00166C93" w:rsidP="00166C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0027A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к проекту решения, недвижимое </w:t>
      </w:r>
      <w:proofErr w:type="gramStart"/>
      <w:r w:rsidRPr="0090027A"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 w:rsidRPr="0090027A">
        <w:rPr>
          <w:rFonts w:ascii="Times New Roman" w:hAnsi="Times New Roman" w:cs="Times New Roman"/>
          <w:sz w:val="28"/>
          <w:szCs w:val="28"/>
        </w:rPr>
        <w:t xml:space="preserve"> представленное в Перечне имущества Полевского городского округа, подлежащего приватизации в 2023 году и плановом периоде 2024 и 2025 годов, является пустующим, часть имущества – в неудовлетворительном состоянии, не востребовано в целях аренды. Содержание данного имущества за счет средств бюджета является экономически нецелесообразным. Продажа объектов объявлялась неоднократно, заявок не поступало, поэтому по ряду объектов выбран способ приватизации – публичное предложение, аукцион. Расходы на отопление пустующих помещений составляют 380,2 тыс. руб. в год.</w:t>
      </w:r>
    </w:p>
    <w:p w:rsidR="00166C93" w:rsidRPr="001D3A4B" w:rsidRDefault="00166C93" w:rsidP="00166C93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4" w:history="1">
        <w:r w:rsidRPr="001D3A4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п. 1 ст. 23</w:t>
        </w:r>
      </w:hyperlink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21.12.2001 года N 178-ФЗ </w:t>
      </w:r>
      <w:r w:rsidRPr="001D3A4B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 </w:t>
      </w: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продажа государственного или муниципального имущества посредством публичного предложения осуществляется в случае, если аукцион по продаже указанного имущества был признан несостоявшимся.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</w:t>
      </w:r>
      <w:hyperlink r:id="rId5" w:history="1">
        <w:r w:rsidRPr="001D3A4B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п. 3 ст. 23</w:t>
        </w:r>
      </w:hyperlink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D3A4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Федерального закона N 178-ФЗ цена первоначального предложения устанавливается не ниже начальной цены, указанной в информационном сообщении о продаже имущества на аукционе, который был признан несостоявшимся, а минимальная цена предложения, по которой может быть продано государственное или муниципальное имущество (цена отсечения), составляет 50% начальной цены такого аукциона.</w:t>
      </w:r>
      <w:proofErr w:type="gramEnd"/>
    </w:p>
    <w:p w:rsidR="00166C93" w:rsidRPr="001D3A4B" w:rsidRDefault="00166C93" w:rsidP="00166C93">
      <w:pPr>
        <w:pStyle w:val="ConsPlusNormal"/>
        <w:ind w:firstLine="709"/>
        <w:jc w:val="both"/>
      </w:pPr>
      <w:proofErr w:type="gramStart"/>
      <w:r w:rsidRPr="001D3A4B">
        <w:t xml:space="preserve">Способ приватизации объектов </w:t>
      </w:r>
      <w:proofErr w:type="spellStart"/>
      <w:r w:rsidRPr="001D3A4B">
        <w:t>электросетевого</w:t>
      </w:r>
      <w:proofErr w:type="spellEnd"/>
      <w:r w:rsidRPr="001D3A4B">
        <w:t xml:space="preserve"> хозяйства – конкурс, определен в соответствии с требованиями Федерального закона от 21.12.2001 № 178-ФЗ «О приватизации государственного и муниципального имущества», т.к. условием приобретения таких объектов является принятие покупателем инвестиционных и эксплуатационных обязательств и обязательств по сохранению назначения объектов (ст. 30.1  Федерального закона «О приватизации государственного и муниципального имущества»)</w:t>
      </w:r>
      <w:r>
        <w:t>.</w:t>
      </w:r>
      <w:proofErr w:type="gramEnd"/>
    </w:p>
    <w:p w:rsidR="00166C93" w:rsidRDefault="00166C93" w:rsidP="00166C93">
      <w:pPr>
        <w:pStyle w:val="ConsPlusNormal"/>
        <w:ind w:firstLine="709"/>
        <w:jc w:val="both"/>
        <w:rPr>
          <w:color w:val="000000"/>
        </w:rPr>
      </w:pPr>
      <w:bookmarkStart w:id="0" w:name="Par1"/>
      <w:bookmarkEnd w:id="0"/>
      <w:r w:rsidRPr="001D3A4B">
        <w:rPr>
          <w:color w:val="000000"/>
        </w:rPr>
        <w:t>Проектом решения поступление в бюджет Полевского городского округа денежных средств от приватизации муниципального имущества на 202</w:t>
      </w:r>
      <w:r>
        <w:rPr>
          <w:color w:val="000000"/>
        </w:rPr>
        <w:t>3</w:t>
      </w:r>
      <w:r w:rsidRPr="001D3A4B">
        <w:rPr>
          <w:color w:val="000000"/>
        </w:rPr>
        <w:t xml:space="preserve"> год и плановый период 202</w:t>
      </w:r>
      <w:r>
        <w:rPr>
          <w:color w:val="000000"/>
        </w:rPr>
        <w:t>4</w:t>
      </w:r>
      <w:r w:rsidRPr="001D3A4B">
        <w:rPr>
          <w:color w:val="000000"/>
        </w:rPr>
        <w:t xml:space="preserve"> и 202</w:t>
      </w:r>
      <w:r>
        <w:rPr>
          <w:color w:val="000000"/>
        </w:rPr>
        <w:t>5</w:t>
      </w:r>
      <w:r w:rsidRPr="001D3A4B">
        <w:rPr>
          <w:color w:val="000000"/>
        </w:rPr>
        <w:t xml:space="preserve"> годов прогнозируется в объеме </w:t>
      </w:r>
      <w:r>
        <w:rPr>
          <w:color w:val="000000"/>
        </w:rPr>
        <w:t>11 044,50</w:t>
      </w:r>
      <w:r w:rsidRPr="00F86605">
        <w:rPr>
          <w:color w:val="000000"/>
        </w:rPr>
        <w:t xml:space="preserve"> тыс. руб. или </w:t>
      </w:r>
      <w:r>
        <w:rPr>
          <w:color w:val="000000"/>
        </w:rPr>
        <w:t>3681,50</w:t>
      </w:r>
      <w:r w:rsidRPr="00F86605">
        <w:rPr>
          <w:color w:val="000000"/>
        </w:rPr>
        <w:t xml:space="preserve"> тыс. руб. ежегодно.</w:t>
      </w:r>
    </w:p>
    <w:p w:rsidR="00166C93" w:rsidRDefault="00166C93" w:rsidP="00166C93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Обоснование прогнозируемого объема </w:t>
      </w:r>
      <w:r w:rsidRPr="001D3A4B">
        <w:rPr>
          <w:color w:val="000000"/>
        </w:rPr>
        <w:t>поступлени</w:t>
      </w:r>
      <w:r>
        <w:rPr>
          <w:color w:val="000000"/>
        </w:rPr>
        <w:t>й</w:t>
      </w:r>
      <w:r w:rsidRPr="001D3A4B">
        <w:rPr>
          <w:color w:val="000000"/>
        </w:rPr>
        <w:t xml:space="preserve"> в бюджет Полевского городского округа денежных средств от приватизации муниципального имущества</w:t>
      </w:r>
      <w:r>
        <w:rPr>
          <w:color w:val="000000"/>
        </w:rPr>
        <w:t xml:space="preserve"> не представлено. </w:t>
      </w:r>
    </w:p>
    <w:p w:rsidR="00166C93" w:rsidRDefault="00166C93" w:rsidP="00166C93">
      <w:pPr>
        <w:pStyle w:val="ConsPlusNormal"/>
        <w:ind w:firstLine="709"/>
        <w:jc w:val="both"/>
      </w:pPr>
      <w:r w:rsidRPr="001D3A4B">
        <w:rPr>
          <w:color w:val="000000"/>
        </w:rPr>
        <w:t>Согласно финансово-экономического обоснования к проекту решения р</w:t>
      </w:r>
      <w:r w:rsidRPr="001D3A4B">
        <w:t xml:space="preserve">еализация прогнозного плана (программы) приватизации муниципального имущества Полевского городского округа </w:t>
      </w:r>
      <w:r w:rsidRPr="001D3A4B">
        <w:rPr>
          <w:color w:val="000000"/>
        </w:rPr>
        <w:t>на 202</w:t>
      </w:r>
      <w:r>
        <w:rPr>
          <w:color w:val="000000"/>
        </w:rPr>
        <w:t>3</w:t>
      </w:r>
      <w:r w:rsidRPr="001D3A4B">
        <w:rPr>
          <w:color w:val="000000"/>
        </w:rPr>
        <w:t xml:space="preserve"> год и плановый период 202</w:t>
      </w:r>
      <w:r>
        <w:rPr>
          <w:color w:val="000000"/>
        </w:rPr>
        <w:t>4</w:t>
      </w:r>
      <w:r w:rsidRPr="001D3A4B">
        <w:rPr>
          <w:color w:val="000000"/>
        </w:rPr>
        <w:t xml:space="preserve"> и 202</w:t>
      </w:r>
      <w:r>
        <w:rPr>
          <w:color w:val="000000"/>
        </w:rPr>
        <w:t>5</w:t>
      </w:r>
      <w:r w:rsidRPr="001D3A4B">
        <w:rPr>
          <w:color w:val="000000"/>
        </w:rPr>
        <w:t xml:space="preserve"> годов </w:t>
      </w:r>
      <w:r w:rsidRPr="001D3A4B">
        <w:t>дополнительных расходов из средств местного бюджета не потребует. Средства на проведение технической инвентаризации и оценку приватизируемого имущества планируются в муниципальной программе «Повышение эффективности управления муниципальной собственностью Полев</w:t>
      </w:r>
      <w:r>
        <w:t>ского городского округа» на 2023-2028</w:t>
      </w:r>
      <w:r w:rsidRPr="001D3A4B">
        <w:t xml:space="preserve"> годы. Проведение технической инвентаризации объектов, включенных в программу приватизации, не требуется. Ориентировочная сумма расходов на проведение оценки муниципального имущества составит </w:t>
      </w:r>
      <w:r>
        <w:t>100</w:t>
      </w:r>
      <w:r w:rsidRPr="001D3A4B">
        <w:t>,0 тыс. руб.</w:t>
      </w:r>
    </w:p>
    <w:p w:rsidR="00166C93" w:rsidRDefault="00166C93" w:rsidP="00166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Замечания финансово-экономического характера к проекту</w:t>
      </w:r>
      <w:r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807E85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166C93" w:rsidRPr="001D3A4B" w:rsidRDefault="00166C93" w:rsidP="00166C93">
      <w:pPr>
        <w:pStyle w:val="ConsPlusNormal"/>
        <w:ind w:firstLine="709"/>
        <w:jc w:val="both"/>
        <w:rPr>
          <w:color w:val="000000"/>
        </w:rPr>
      </w:pPr>
    </w:p>
    <w:p w:rsidR="00166C93" w:rsidRPr="001D3A4B" w:rsidRDefault="00166C93" w:rsidP="00166C93">
      <w:pPr>
        <w:pStyle w:val="ConsPlusNormal"/>
        <w:ind w:firstLine="709"/>
        <w:jc w:val="both"/>
        <w:rPr>
          <w:color w:val="000000"/>
        </w:rPr>
      </w:pPr>
    </w:p>
    <w:p w:rsidR="00166C93" w:rsidRPr="001D3A4B" w:rsidRDefault="00166C93" w:rsidP="00166C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1D3A4B">
        <w:rPr>
          <w:rFonts w:ascii="Times New Roman" w:hAnsi="Times New Roman" w:cs="Times New Roman"/>
          <w:sz w:val="28"/>
          <w:szCs w:val="28"/>
        </w:rPr>
        <w:t xml:space="preserve">Счетной палаты </w:t>
      </w:r>
    </w:p>
    <w:p w:rsidR="00166C93" w:rsidRDefault="00166C93" w:rsidP="00166C93">
      <w:pPr>
        <w:spacing w:after="0" w:line="240" w:lineRule="auto"/>
        <w:jc w:val="both"/>
      </w:pPr>
      <w:r w:rsidRPr="001D3A4B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Зюзева</w:t>
      </w:r>
      <w:proofErr w:type="spellEnd"/>
    </w:p>
    <w:p w:rsidR="00166C93" w:rsidRDefault="00166C93" w:rsidP="00166C93"/>
    <w:p w:rsidR="00166C93" w:rsidRDefault="00166C93" w:rsidP="00166C93"/>
    <w:p w:rsidR="00F875C1" w:rsidRDefault="00F875C1"/>
    <w:sectPr w:rsidR="00F875C1" w:rsidSect="00E76A06">
      <w:headerReference w:type="even" r:id="rId6"/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49" w:rsidRDefault="00166C93" w:rsidP="00E76A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991A49" w:rsidRDefault="00166C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A49" w:rsidRPr="008534D3" w:rsidRDefault="00166C93" w:rsidP="00E76A06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3</w:t>
    </w:r>
    <w:r w:rsidRPr="008534D3">
      <w:rPr>
        <w:rStyle w:val="a5"/>
        <w:sz w:val="24"/>
        <w:szCs w:val="24"/>
      </w:rPr>
      <w:fldChar w:fldCharType="end"/>
    </w:r>
  </w:p>
  <w:p w:rsidR="00991A49" w:rsidRDefault="00166C9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66C93"/>
    <w:rsid w:val="00166C93"/>
    <w:rsid w:val="00194B99"/>
    <w:rsid w:val="00262054"/>
    <w:rsid w:val="004D7532"/>
    <w:rsid w:val="00F8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9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6C9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166C93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rsid w:val="00166C93"/>
    <w:rPr>
      <w:rFonts w:cs="Times New Roman"/>
    </w:rPr>
  </w:style>
  <w:style w:type="paragraph" w:customStyle="1" w:styleId="ConsPlusNormal">
    <w:name w:val="ConsPlusNormal"/>
    <w:rsid w:val="00166C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166C9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consultantplus://offline/ref=25E4347D847F9C9FABD264CD644293BFB8D3E69A56D42F3E8EB9584DF56115F31320E54D42mCL" TargetMode="External"/><Relationship Id="rId4" Type="http://schemas.openxmlformats.org/officeDocument/2006/relationships/hyperlink" Target="consultantplus://offline/ref=B41742069DEFE4E10EE158EA2F6F526DD8CF03A5DEADF4799ADF214966A8FA8E31D43420tBiC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1192</Words>
  <Characters>6796</Characters>
  <Application>Microsoft Office Word</Application>
  <DocSecurity>0</DocSecurity>
  <Lines>56</Lines>
  <Paragraphs>15</Paragraphs>
  <ScaleCrop>false</ScaleCrop>
  <Company/>
  <LinksUpToDate>false</LinksUpToDate>
  <CharactersWithSpaces>7973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2022-10-28T06:07:00Z</dcterms:created>
  <dcterms:modified xsi:type="dcterms:W3CDTF">2022-10-28T06:17:00Z</dcterms:modified>
</cp:coreProperties>
</file>