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5405" w:rsidRPr="00DF5933" w:rsidRDefault="005F5405" w:rsidP="005F5405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DF5933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ЗАКЛЮЧЕНИЕ</w:t>
      </w:r>
    </w:p>
    <w:p w:rsidR="005F5405" w:rsidRPr="00DF5933" w:rsidRDefault="005F5405" w:rsidP="005F5405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DF5933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 xml:space="preserve">Счетной палаты на проект решения Думы Полевского городского округа «О 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внесении изменений в решение Думы Полевского городского округа от 19.12.2019 № 237 «О заработной плате лиц, замещающих муниципальные должности в Полевском городском округе на постоянной основе</w:t>
      </w:r>
      <w:r w:rsidRPr="00DF5933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»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»</w:t>
      </w:r>
      <w:r w:rsidRPr="00DF5933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5F5405" w:rsidRPr="00DF5933" w:rsidRDefault="005F5405" w:rsidP="005F5405">
      <w:pPr>
        <w:spacing w:after="0" w:line="240" w:lineRule="auto"/>
        <w:ind w:firstLine="540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5F5405" w:rsidRPr="00DF5933" w:rsidRDefault="00BD5F89" w:rsidP="005F5405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02 февраля</w:t>
      </w:r>
      <w:r w:rsidR="005F5405" w:rsidRPr="00DF593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202</w:t>
      </w:r>
      <w:r w:rsidR="005F5405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2</w:t>
      </w:r>
      <w:r w:rsidR="005F5405" w:rsidRPr="00DF593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года            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="005F5405" w:rsidRPr="00DF593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</w:t>
      </w:r>
      <w:proofErr w:type="gramStart"/>
      <w:r w:rsidR="005F5405" w:rsidRPr="00DF593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</w:t>
      </w:r>
      <w:proofErr w:type="gramEnd"/>
      <w:r w:rsidR="005F5405" w:rsidRPr="00DF593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 Полевской</w:t>
      </w:r>
    </w:p>
    <w:p w:rsidR="005F5405" w:rsidRPr="00DF5933" w:rsidRDefault="005F5405" w:rsidP="005F54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F5405" w:rsidRPr="00DF5933" w:rsidRDefault="005F5405" w:rsidP="005F5405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DF593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В соответствии с требованиями статьи 8 Положения о Счетной палате Полевского городского округа (далее – Счетная палата), утвержденного решением Думы Полевского городского округа от 15.12.2011 N 436, на </w:t>
      </w:r>
      <w:r w:rsidRPr="00BD5F8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основании пункта 2.7 раздела 2 плана работы Счетной палаты на 2022 год, распоряжения председателя Счетной палаты от </w:t>
      </w:r>
      <w:r w:rsidR="00BD5F89" w:rsidRPr="00BD5F8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01.02</w:t>
      </w:r>
      <w:r w:rsidRPr="00BD5F8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.2022 № </w:t>
      </w:r>
      <w:r w:rsidR="00BD5F89" w:rsidRPr="00BD5F8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7</w:t>
      </w:r>
      <w:r w:rsidRPr="00BD5F8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, Счетной палатой проведена экспертиза проекта решения Думы Полевского городского округа «О внесении изменений в</w:t>
      </w:r>
      <w:proofErr w:type="gramEnd"/>
      <w:r w:rsidRPr="00BD5F8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решение Думы</w:t>
      </w:r>
      <w:r w:rsidRPr="00DB384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Полевского городского округа от 19.12.2019 № 237 «О заработной плате лиц, замещающих муниципальные должности в Полевском городском округе на постоянной основе»</w:t>
      </w:r>
      <w:r w:rsidRPr="00DF593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», в результате которой установлено следующее. </w:t>
      </w:r>
    </w:p>
    <w:p w:rsidR="005F5405" w:rsidRDefault="005F5405" w:rsidP="00DB384D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DF593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В Счетную палату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2</w:t>
      </w:r>
      <w:r w:rsidRPr="00DF593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7.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01</w:t>
      </w:r>
      <w:r w:rsidRPr="00DF593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.202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2</w:t>
      </w:r>
      <w:r w:rsidRPr="00DF593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года поступил проект решения Думы Полевского городского округа «</w:t>
      </w:r>
      <w:r w:rsidRPr="00DB384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 внесении изменений в решение Думы Полевского городского округа от 19.12.2019 № 237 «О заработной плате лиц, замещающих муниципальные должности в Полевском городском округе на постоянной основе»</w:t>
      </w:r>
      <w:r w:rsidRPr="00DF593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» (далее – проект решения) письмом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заместителя </w:t>
      </w:r>
      <w:r w:rsidRPr="00DF593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Главы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Администрации </w:t>
      </w:r>
      <w:r w:rsidRPr="00DF593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Полевского городского округа от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27</w:t>
      </w:r>
      <w:r w:rsidRPr="00DF593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01</w:t>
      </w:r>
      <w:r w:rsidRPr="00DF593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.202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2</w:t>
      </w:r>
      <w:r w:rsidRPr="00DF593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№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378</w:t>
      </w:r>
      <w:r w:rsidRPr="00DF593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, с пояснительной запиской.</w:t>
      </w:r>
      <w:proofErr w:type="gramEnd"/>
    </w:p>
    <w:p w:rsidR="005F5405" w:rsidRPr="005F5405" w:rsidRDefault="005F5405" w:rsidP="005F540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5F5405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Рассмотрев проект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решения </w:t>
      </w:r>
      <w:r w:rsidRPr="005F5405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 прилагаемые к нему документы, Счетная палата отмечает следующее.</w:t>
      </w:r>
    </w:p>
    <w:p w:rsidR="00004EEF" w:rsidRDefault="005F5405" w:rsidP="00004E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</w:t>
      </w:r>
      <w:r w:rsidRPr="005F5405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роект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решения </w:t>
      </w:r>
      <w:r w:rsidRPr="005F5405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разработан в целях реализации </w:t>
      </w:r>
      <w:hyperlink r:id="rId5" w:history="1">
        <w:r w:rsidR="00004EEF">
          <w:rPr>
            <w:rFonts w:ascii="Times New Roman" w:hAnsi="Times New Roman" w:cs="Times New Roman"/>
            <w:color w:val="0000FF"/>
            <w:sz w:val="28"/>
            <w:szCs w:val="28"/>
          </w:rPr>
          <w:t>статьи 20.1</w:t>
        </w:r>
      </w:hyperlink>
      <w:r w:rsidR="00004EEF">
        <w:rPr>
          <w:rFonts w:ascii="Times New Roman" w:hAnsi="Times New Roman" w:cs="Times New Roman"/>
          <w:sz w:val="28"/>
          <w:szCs w:val="28"/>
        </w:rPr>
        <w:t xml:space="preserve"> Федерального закона от 7 февраля 2011 года N 6-ФЗ «Об общих принципах организации и деятельности контрольно-счетных органов субъектов Российской Федерац</w:t>
      </w:r>
      <w:r w:rsidR="006758B6">
        <w:rPr>
          <w:rFonts w:ascii="Times New Roman" w:hAnsi="Times New Roman" w:cs="Times New Roman"/>
          <w:sz w:val="28"/>
          <w:szCs w:val="28"/>
        </w:rPr>
        <w:t xml:space="preserve">ии и муниципальных образований», </w:t>
      </w:r>
      <w:r w:rsidR="00004EEF">
        <w:rPr>
          <w:rFonts w:ascii="Times New Roman" w:hAnsi="Times New Roman" w:cs="Times New Roman"/>
          <w:sz w:val="28"/>
          <w:szCs w:val="28"/>
        </w:rPr>
        <w:t>статьи 22 Закона Свердловской области от 12.07.2011 N 62-ОЗ «О Счетной палате Свердловской области и контрольно-счетных органах муниципальных образований, расположенных на территории Свердловской области», части 8 статьи 42.1 Устава</w:t>
      </w:r>
      <w:proofErr w:type="gramEnd"/>
      <w:r w:rsidR="00004EEF">
        <w:rPr>
          <w:rFonts w:ascii="Times New Roman" w:hAnsi="Times New Roman" w:cs="Times New Roman"/>
          <w:sz w:val="28"/>
          <w:szCs w:val="28"/>
        </w:rPr>
        <w:t xml:space="preserve"> Полевского городского округа, пункта 2 статьи 22 Положения о Счетной палате Полевского городского округа, утвержденного решением Думы Полевского городского округа от 15.12.2011 N 436.</w:t>
      </w:r>
    </w:p>
    <w:p w:rsidR="009D105A" w:rsidRPr="009D105A" w:rsidRDefault="009D105A" w:rsidP="009D10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105A">
        <w:rPr>
          <w:rFonts w:ascii="Times New Roman" w:hAnsi="Times New Roman" w:cs="Times New Roman"/>
          <w:sz w:val="28"/>
          <w:szCs w:val="28"/>
        </w:rPr>
        <w:t>Проект решения направлен на установление правового регулирования оплаты труда лиц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D105A">
        <w:rPr>
          <w:rFonts w:ascii="Times New Roman" w:hAnsi="Times New Roman" w:cs="Times New Roman"/>
          <w:sz w:val="28"/>
          <w:szCs w:val="28"/>
        </w:rPr>
        <w:t>, замещающ</w:t>
      </w:r>
      <w:r>
        <w:rPr>
          <w:rFonts w:ascii="Times New Roman" w:hAnsi="Times New Roman" w:cs="Times New Roman"/>
          <w:sz w:val="28"/>
          <w:szCs w:val="28"/>
        </w:rPr>
        <w:t>его</w:t>
      </w:r>
      <w:r w:rsidRPr="009D105A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9D105A">
        <w:rPr>
          <w:rFonts w:ascii="Times New Roman" w:hAnsi="Times New Roman" w:cs="Times New Roman"/>
          <w:sz w:val="28"/>
          <w:szCs w:val="28"/>
        </w:rPr>
        <w:t xml:space="preserve"> должност</w:t>
      </w:r>
      <w:r>
        <w:rPr>
          <w:rFonts w:ascii="Times New Roman" w:hAnsi="Times New Roman" w:cs="Times New Roman"/>
          <w:sz w:val="28"/>
          <w:szCs w:val="28"/>
        </w:rPr>
        <w:t>ь председателя Счетной палаты</w:t>
      </w:r>
      <w:r w:rsidRPr="009D105A">
        <w:rPr>
          <w:rFonts w:ascii="Times New Roman" w:hAnsi="Times New Roman" w:cs="Times New Roman"/>
          <w:sz w:val="28"/>
          <w:szCs w:val="28"/>
        </w:rPr>
        <w:t xml:space="preserve"> Полевско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9D105A">
        <w:rPr>
          <w:rFonts w:ascii="Times New Roman" w:hAnsi="Times New Roman" w:cs="Times New Roman"/>
          <w:sz w:val="28"/>
          <w:szCs w:val="28"/>
        </w:rPr>
        <w:t xml:space="preserve"> городско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9D105A">
        <w:rPr>
          <w:rFonts w:ascii="Times New Roman" w:hAnsi="Times New Roman" w:cs="Times New Roman"/>
          <w:sz w:val="28"/>
          <w:szCs w:val="28"/>
        </w:rPr>
        <w:t xml:space="preserve"> округ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D105A">
        <w:rPr>
          <w:rFonts w:ascii="Times New Roman" w:hAnsi="Times New Roman" w:cs="Times New Roman"/>
          <w:sz w:val="28"/>
          <w:szCs w:val="28"/>
        </w:rPr>
        <w:t>.</w:t>
      </w:r>
    </w:p>
    <w:p w:rsidR="00A855CA" w:rsidRPr="00A855CA" w:rsidRDefault="009D105A" w:rsidP="00A855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D105A">
        <w:rPr>
          <w:rFonts w:ascii="Times New Roman" w:hAnsi="Times New Roman" w:cs="Times New Roman"/>
          <w:sz w:val="28"/>
          <w:szCs w:val="28"/>
        </w:rPr>
        <w:t>Предлагаемый к рассмотрению проект решения содержит положения</w:t>
      </w:r>
      <w:r w:rsidR="00A04D7E">
        <w:rPr>
          <w:rFonts w:ascii="Times New Roman" w:hAnsi="Times New Roman" w:cs="Times New Roman"/>
          <w:sz w:val="28"/>
          <w:szCs w:val="28"/>
        </w:rPr>
        <w:t xml:space="preserve"> о </w:t>
      </w:r>
      <w:r w:rsidRPr="009D105A">
        <w:rPr>
          <w:rFonts w:ascii="Times New Roman" w:hAnsi="Times New Roman" w:cs="Times New Roman"/>
          <w:sz w:val="28"/>
          <w:szCs w:val="28"/>
        </w:rPr>
        <w:t>размер</w:t>
      </w:r>
      <w:r w:rsidR="00A04D7E">
        <w:rPr>
          <w:rFonts w:ascii="Times New Roman" w:hAnsi="Times New Roman" w:cs="Times New Roman"/>
          <w:sz w:val="28"/>
          <w:szCs w:val="28"/>
        </w:rPr>
        <w:t>е</w:t>
      </w:r>
      <w:r w:rsidRPr="009D105A">
        <w:rPr>
          <w:rFonts w:ascii="Times New Roman" w:hAnsi="Times New Roman" w:cs="Times New Roman"/>
          <w:sz w:val="28"/>
          <w:szCs w:val="28"/>
        </w:rPr>
        <w:t xml:space="preserve"> должностного оклада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855CA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855CA">
        <w:rPr>
          <w:rFonts w:ascii="Times New Roman" w:hAnsi="Times New Roman" w:cs="Times New Roman"/>
          <w:sz w:val="28"/>
          <w:szCs w:val="28"/>
        </w:rPr>
        <w:t>22 080 рублей</w:t>
      </w:r>
      <w:r w:rsidRPr="009D105A">
        <w:rPr>
          <w:rFonts w:ascii="Times New Roman" w:hAnsi="Times New Roman" w:cs="Times New Roman"/>
          <w:sz w:val="28"/>
          <w:szCs w:val="28"/>
        </w:rPr>
        <w:t>, размер</w:t>
      </w:r>
      <w:r w:rsidR="00A04D7E">
        <w:rPr>
          <w:rFonts w:ascii="Times New Roman" w:hAnsi="Times New Roman" w:cs="Times New Roman"/>
          <w:sz w:val="28"/>
          <w:szCs w:val="28"/>
        </w:rPr>
        <w:t>е</w:t>
      </w:r>
      <w:r w:rsidRPr="009D105A">
        <w:rPr>
          <w:rFonts w:ascii="Times New Roman" w:hAnsi="Times New Roman" w:cs="Times New Roman"/>
          <w:sz w:val="28"/>
          <w:szCs w:val="28"/>
        </w:rPr>
        <w:t xml:space="preserve"> ежемесячного денежного поощрения</w:t>
      </w:r>
      <w:r w:rsidR="00A855CA">
        <w:rPr>
          <w:rFonts w:ascii="Times New Roman" w:hAnsi="Times New Roman" w:cs="Times New Roman"/>
          <w:sz w:val="28"/>
          <w:szCs w:val="28"/>
        </w:rPr>
        <w:t xml:space="preserve"> – 2,37</w:t>
      </w:r>
      <w:r w:rsidR="00A04D7E">
        <w:rPr>
          <w:rFonts w:ascii="Times New Roman" w:hAnsi="Times New Roman" w:cs="Times New Roman"/>
          <w:sz w:val="28"/>
          <w:szCs w:val="28"/>
        </w:rPr>
        <w:t xml:space="preserve"> должностных окладов</w:t>
      </w:r>
      <w:r w:rsidR="006758B6">
        <w:rPr>
          <w:rFonts w:ascii="Times New Roman" w:hAnsi="Times New Roman" w:cs="Times New Roman"/>
          <w:sz w:val="28"/>
          <w:szCs w:val="28"/>
        </w:rPr>
        <w:t>,</w:t>
      </w:r>
      <w:r w:rsidR="00A04D7E">
        <w:rPr>
          <w:rFonts w:ascii="Times New Roman" w:hAnsi="Times New Roman" w:cs="Times New Roman"/>
          <w:sz w:val="28"/>
          <w:szCs w:val="28"/>
        </w:rPr>
        <w:t xml:space="preserve"> порядке </w:t>
      </w:r>
      <w:r w:rsidR="00A855CA" w:rsidRPr="00A855CA">
        <w:rPr>
          <w:rFonts w:ascii="Times New Roman" w:hAnsi="Times New Roman" w:cs="Times New Roman"/>
          <w:sz w:val="28"/>
          <w:szCs w:val="28"/>
        </w:rPr>
        <w:t>формирова</w:t>
      </w:r>
      <w:r w:rsidR="00A855CA">
        <w:rPr>
          <w:rFonts w:ascii="Times New Roman" w:hAnsi="Times New Roman" w:cs="Times New Roman"/>
          <w:sz w:val="28"/>
          <w:szCs w:val="28"/>
        </w:rPr>
        <w:t>ни</w:t>
      </w:r>
      <w:r w:rsidR="00A04D7E">
        <w:rPr>
          <w:rFonts w:ascii="Times New Roman" w:hAnsi="Times New Roman" w:cs="Times New Roman"/>
          <w:sz w:val="28"/>
          <w:szCs w:val="28"/>
        </w:rPr>
        <w:t>я</w:t>
      </w:r>
      <w:r w:rsidR="00A855CA" w:rsidRPr="00A855CA">
        <w:rPr>
          <w:rFonts w:ascii="Times New Roman" w:hAnsi="Times New Roman" w:cs="Times New Roman"/>
          <w:sz w:val="28"/>
          <w:szCs w:val="28"/>
        </w:rPr>
        <w:t xml:space="preserve"> фонд</w:t>
      </w:r>
      <w:r w:rsidR="00A855CA">
        <w:rPr>
          <w:rFonts w:ascii="Times New Roman" w:hAnsi="Times New Roman" w:cs="Times New Roman"/>
          <w:sz w:val="28"/>
          <w:szCs w:val="28"/>
        </w:rPr>
        <w:t>а</w:t>
      </w:r>
      <w:r w:rsidR="00A855CA" w:rsidRPr="00A855CA">
        <w:rPr>
          <w:rFonts w:ascii="Times New Roman" w:hAnsi="Times New Roman" w:cs="Times New Roman"/>
          <w:sz w:val="28"/>
          <w:szCs w:val="28"/>
        </w:rPr>
        <w:t xml:space="preserve"> оплаты труда по должности </w:t>
      </w:r>
      <w:r w:rsidR="00A855CA">
        <w:rPr>
          <w:rFonts w:ascii="Times New Roman" w:hAnsi="Times New Roman" w:cs="Times New Roman"/>
          <w:sz w:val="28"/>
          <w:szCs w:val="28"/>
        </w:rPr>
        <w:t>председателя Счетной палаты</w:t>
      </w:r>
      <w:r w:rsidR="00A855CA" w:rsidRPr="00A855CA">
        <w:rPr>
          <w:rFonts w:ascii="Times New Roman" w:hAnsi="Times New Roman" w:cs="Times New Roman"/>
          <w:sz w:val="28"/>
          <w:szCs w:val="28"/>
        </w:rPr>
        <w:t xml:space="preserve"> Полевского </w:t>
      </w:r>
      <w:r w:rsidR="00A855CA" w:rsidRPr="00A855CA">
        <w:rPr>
          <w:rFonts w:ascii="Times New Roman" w:hAnsi="Times New Roman" w:cs="Times New Roman"/>
          <w:sz w:val="28"/>
          <w:szCs w:val="28"/>
        </w:rPr>
        <w:lastRenderedPageBreak/>
        <w:t>городского округа</w:t>
      </w:r>
      <w:r w:rsidR="00DB384D">
        <w:rPr>
          <w:rFonts w:ascii="Times New Roman" w:hAnsi="Times New Roman" w:cs="Times New Roman"/>
          <w:sz w:val="28"/>
          <w:szCs w:val="28"/>
        </w:rPr>
        <w:t>, согласно которому</w:t>
      </w:r>
      <w:r w:rsidR="00A855CA">
        <w:rPr>
          <w:rFonts w:ascii="Times New Roman" w:hAnsi="Times New Roman" w:cs="Times New Roman"/>
          <w:sz w:val="28"/>
          <w:szCs w:val="28"/>
        </w:rPr>
        <w:t xml:space="preserve"> сверх суммы средств, направляемых для выплаты должностных окладов и районного коэффициента,</w:t>
      </w:r>
      <w:r w:rsidR="00A855CA" w:rsidRPr="00A855CA">
        <w:rPr>
          <w:rFonts w:ascii="Times New Roman" w:hAnsi="Times New Roman" w:cs="Times New Roman"/>
          <w:sz w:val="28"/>
          <w:szCs w:val="28"/>
        </w:rPr>
        <w:t xml:space="preserve"> </w:t>
      </w:r>
      <w:r w:rsidR="00DB384D">
        <w:rPr>
          <w:rFonts w:ascii="Times New Roman" w:hAnsi="Times New Roman" w:cs="Times New Roman"/>
          <w:sz w:val="28"/>
          <w:szCs w:val="28"/>
        </w:rPr>
        <w:t>предусматриваются</w:t>
      </w:r>
      <w:r w:rsidR="00A855CA">
        <w:rPr>
          <w:rFonts w:ascii="Times New Roman" w:hAnsi="Times New Roman" w:cs="Times New Roman"/>
          <w:sz w:val="28"/>
          <w:szCs w:val="28"/>
        </w:rPr>
        <w:t xml:space="preserve"> средств</w:t>
      </w:r>
      <w:r w:rsidR="00A04D7E">
        <w:rPr>
          <w:rFonts w:ascii="Times New Roman" w:hAnsi="Times New Roman" w:cs="Times New Roman"/>
          <w:sz w:val="28"/>
          <w:szCs w:val="28"/>
        </w:rPr>
        <w:t>а</w:t>
      </w:r>
      <w:r w:rsidR="00A855CA">
        <w:rPr>
          <w:rFonts w:ascii="Times New Roman" w:hAnsi="Times New Roman" w:cs="Times New Roman"/>
          <w:sz w:val="28"/>
          <w:szCs w:val="28"/>
        </w:rPr>
        <w:t xml:space="preserve"> в расчете на год </w:t>
      </w:r>
      <w:r w:rsidR="00A855CA" w:rsidRPr="00A855CA">
        <w:rPr>
          <w:rFonts w:ascii="Times New Roman" w:hAnsi="Times New Roman" w:cs="Times New Roman"/>
          <w:sz w:val="28"/>
          <w:szCs w:val="28"/>
        </w:rPr>
        <w:t xml:space="preserve">в размере </w:t>
      </w:r>
      <w:r w:rsidR="00A855CA">
        <w:rPr>
          <w:rFonts w:ascii="Times New Roman" w:hAnsi="Times New Roman" w:cs="Times New Roman"/>
          <w:sz w:val="28"/>
          <w:szCs w:val="28"/>
        </w:rPr>
        <w:t>30,44</w:t>
      </w:r>
      <w:r w:rsidR="00A855CA" w:rsidRPr="00A855CA">
        <w:rPr>
          <w:rFonts w:ascii="Times New Roman" w:hAnsi="Times New Roman" w:cs="Times New Roman"/>
          <w:sz w:val="28"/>
          <w:szCs w:val="28"/>
        </w:rPr>
        <w:t xml:space="preserve"> должностных окладов.</w:t>
      </w:r>
      <w:proofErr w:type="gramEnd"/>
    </w:p>
    <w:p w:rsidR="009D105A" w:rsidRDefault="009D105A" w:rsidP="009D10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D105A">
        <w:rPr>
          <w:rFonts w:ascii="Times New Roman" w:hAnsi="Times New Roman" w:cs="Times New Roman"/>
          <w:sz w:val="28"/>
          <w:szCs w:val="28"/>
        </w:rPr>
        <w:t xml:space="preserve">В пояснительной записке к проекту решения в части финансово-экономического обоснования указано, что его реализация потребует дополнительных расходов из средств местного бюджета в объеме </w:t>
      </w:r>
      <w:r w:rsidR="00A855CA">
        <w:rPr>
          <w:rFonts w:ascii="Times New Roman" w:hAnsi="Times New Roman" w:cs="Times New Roman"/>
          <w:sz w:val="28"/>
          <w:szCs w:val="28"/>
        </w:rPr>
        <w:t>187,25364</w:t>
      </w:r>
      <w:r w:rsidRPr="009D105A">
        <w:rPr>
          <w:rFonts w:ascii="Times New Roman" w:hAnsi="Times New Roman" w:cs="Times New Roman"/>
          <w:sz w:val="28"/>
          <w:szCs w:val="28"/>
        </w:rPr>
        <w:t xml:space="preserve"> тыс. руб</w:t>
      </w:r>
      <w:r w:rsidR="00516936">
        <w:rPr>
          <w:rFonts w:ascii="Times New Roman" w:hAnsi="Times New Roman" w:cs="Times New Roman"/>
          <w:sz w:val="28"/>
          <w:szCs w:val="28"/>
        </w:rPr>
        <w:t>лей</w:t>
      </w:r>
      <w:r w:rsidRPr="009D105A">
        <w:rPr>
          <w:rFonts w:ascii="Times New Roman" w:hAnsi="Times New Roman" w:cs="Times New Roman"/>
          <w:sz w:val="28"/>
          <w:szCs w:val="28"/>
        </w:rPr>
        <w:t xml:space="preserve"> </w:t>
      </w:r>
      <w:r w:rsidR="00A855CA">
        <w:rPr>
          <w:rFonts w:ascii="Times New Roman" w:hAnsi="Times New Roman" w:cs="Times New Roman"/>
          <w:sz w:val="28"/>
          <w:szCs w:val="28"/>
        </w:rPr>
        <w:t xml:space="preserve">из расчета </w:t>
      </w:r>
      <w:r w:rsidR="00136AE4">
        <w:rPr>
          <w:rFonts w:ascii="Times New Roman" w:hAnsi="Times New Roman" w:cs="Times New Roman"/>
          <w:sz w:val="28"/>
          <w:szCs w:val="28"/>
        </w:rPr>
        <w:t xml:space="preserve">на </w:t>
      </w:r>
      <w:r w:rsidR="00A855CA">
        <w:rPr>
          <w:rFonts w:ascii="Times New Roman" w:hAnsi="Times New Roman" w:cs="Times New Roman"/>
          <w:sz w:val="28"/>
          <w:szCs w:val="28"/>
        </w:rPr>
        <w:t>12 месяцев</w:t>
      </w:r>
      <w:r w:rsidR="00092A51">
        <w:rPr>
          <w:rFonts w:ascii="Times New Roman" w:hAnsi="Times New Roman" w:cs="Times New Roman"/>
          <w:sz w:val="28"/>
          <w:szCs w:val="28"/>
        </w:rPr>
        <w:t>;</w:t>
      </w:r>
      <w:r w:rsidR="00CA5F6D">
        <w:rPr>
          <w:rFonts w:ascii="Times New Roman" w:hAnsi="Times New Roman" w:cs="Times New Roman"/>
          <w:sz w:val="28"/>
          <w:szCs w:val="28"/>
        </w:rPr>
        <w:t xml:space="preserve"> с</w:t>
      </w:r>
      <w:r w:rsidR="00DB384D">
        <w:rPr>
          <w:rFonts w:ascii="Times New Roman" w:hAnsi="Times New Roman" w:cs="Times New Roman"/>
          <w:sz w:val="28"/>
          <w:szCs w:val="28"/>
        </w:rPr>
        <w:t>редства в бюджете Полевского городского округа на 2022 год не запланированы</w:t>
      </w:r>
      <w:r w:rsidR="00092A51">
        <w:rPr>
          <w:rFonts w:ascii="Times New Roman" w:hAnsi="Times New Roman" w:cs="Times New Roman"/>
          <w:sz w:val="28"/>
          <w:szCs w:val="28"/>
        </w:rPr>
        <w:t>;</w:t>
      </w:r>
      <w:r w:rsidR="00CA5F6D">
        <w:rPr>
          <w:rFonts w:ascii="Times New Roman" w:hAnsi="Times New Roman" w:cs="Times New Roman"/>
          <w:sz w:val="28"/>
          <w:szCs w:val="28"/>
        </w:rPr>
        <w:t xml:space="preserve"> источник средств будет определен дополнительно при обращении ГРБС Счетная палата ПГО исходя из фактической потребности.</w:t>
      </w:r>
      <w:proofErr w:type="gramEnd"/>
    </w:p>
    <w:p w:rsidR="0053750B" w:rsidRPr="009D105A" w:rsidRDefault="0053750B" w:rsidP="009D10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3750B">
        <w:rPr>
          <w:rFonts w:ascii="Times New Roman" w:hAnsi="Times New Roman" w:cs="Times New Roman"/>
          <w:sz w:val="28"/>
          <w:szCs w:val="28"/>
        </w:rPr>
        <w:t>Согласно ч. 2 ст. 83 Бюджетного кодекса РФ выделение бюджетных ассигнований на принятие новых видов расходных обязательств или увеличение бюджетных ассигнований на исполнение существующих видов расходных обязательств может осуществляться только с начала очередного финансового года при условии включения соответствующих бюджетных ассигнований в закон (решение) о бюджете либо в текущем финансовом году после внесения соответствующих изменений в закон (решение) о бюджете</w:t>
      </w:r>
      <w:proofErr w:type="gramEnd"/>
      <w:r w:rsidRPr="0053750B">
        <w:rPr>
          <w:rFonts w:ascii="Times New Roman" w:hAnsi="Times New Roman" w:cs="Times New Roman"/>
          <w:sz w:val="28"/>
          <w:szCs w:val="28"/>
        </w:rPr>
        <w:t xml:space="preserve"> при наличии соответствующих источников дополнительных поступлений в бюджет и (или) при сокращении бюджетных ассигнований по отдельным статьям расходов бюджета.</w:t>
      </w:r>
    </w:p>
    <w:p w:rsidR="00136AE4" w:rsidRDefault="00DB384D" w:rsidP="005F5405">
      <w:pPr>
        <w:pStyle w:val="ConsPlusNormal"/>
        <w:ind w:firstLine="709"/>
        <w:jc w:val="both"/>
      </w:pPr>
      <w:r>
        <w:t>Соответственно, р</w:t>
      </w:r>
      <w:r w:rsidR="00004EEF">
        <w:t xml:space="preserve">еализация проекта </w:t>
      </w:r>
      <w:r w:rsidR="00A04D7E">
        <w:t xml:space="preserve">решения </w:t>
      </w:r>
      <w:r w:rsidR="00004EEF">
        <w:t>в 202</w:t>
      </w:r>
      <w:r w:rsidR="00A04D7E">
        <w:t>2</w:t>
      </w:r>
      <w:r w:rsidR="00004EEF">
        <w:t xml:space="preserve"> году </w:t>
      </w:r>
      <w:proofErr w:type="gramStart"/>
      <w:r w:rsidR="0053750B">
        <w:t>возможна</w:t>
      </w:r>
      <w:proofErr w:type="gramEnd"/>
      <w:r w:rsidR="00004EEF">
        <w:t xml:space="preserve"> </w:t>
      </w:r>
      <w:r w:rsidR="00E54879">
        <w:t>прежде всего</w:t>
      </w:r>
      <w:r w:rsidR="00A42CAA">
        <w:t xml:space="preserve"> </w:t>
      </w:r>
      <w:r w:rsidR="0053750B">
        <w:t xml:space="preserve">за счет сокращения </w:t>
      </w:r>
      <w:r w:rsidR="0053750B" w:rsidRPr="0053750B">
        <w:t>бюджетных ассигнований</w:t>
      </w:r>
      <w:r w:rsidR="00004EEF">
        <w:t xml:space="preserve">, предусмотренных </w:t>
      </w:r>
      <w:r w:rsidR="00A04D7E">
        <w:t>решением Думы Полевского городского округа</w:t>
      </w:r>
      <w:r w:rsidR="00004EEF">
        <w:t xml:space="preserve"> </w:t>
      </w:r>
      <w:r w:rsidR="00004EEF" w:rsidRPr="00C81625">
        <w:t xml:space="preserve">от </w:t>
      </w:r>
      <w:r w:rsidRPr="00C81625">
        <w:t>16.12.2021</w:t>
      </w:r>
      <w:r w:rsidR="00004EEF" w:rsidRPr="00C81625">
        <w:t xml:space="preserve"> № </w:t>
      </w:r>
      <w:r w:rsidRPr="00C81625">
        <w:t>464</w:t>
      </w:r>
      <w:r w:rsidR="00004EEF" w:rsidRPr="00C81625">
        <w:t xml:space="preserve"> «О бюджете </w:t>
      </w:r>
      <w:r w:rsidRPr="00C81625">
        <w:t xml:space="preserve">Полевского городского округа </w:t>
      </w:r>
      <w:r w:rsidR="00004EEF" w:rsidRPr="00C81625">
        <w:t>на 202</w:t>
      </w:r>
      <w:r w:rsidRPr="00C81625">
        <w:t>2</w:t>
      </w:r>
      <w:r w:rsidR="00004EEF" w:rsidRPr="00C81625">
        <w:t xml:space="preserve"> год и плановый период 202</w:t>
      </w:r>
      <w:r w:rsidRPr="00C81625">
        <w:t>3</w:t>
      </w:r>
      <w:r w:rsidR="00004EEF" w:rsidRPr="00C81625">
        <w:t xml:space="preserve"> и 202</w:t>
      </w:r>
      <w:r w:rsidRPr="00C81625">
        <w:t>4</w:t>
      </w:r>
      <w:r w:rsidR="00004EEF" w:rsidRPr="00C81625">
        <w:t xml:space="preserve"> годов» на обеспечение деятельности </w:t>
      </w:r>
      <w:r w:rsidR="00BD5F89">
        <w:t xml:space="preserve">органа местного самоуправления </w:t>
      </w:r>
      <w:r w:rsidR="00A04D7E" w:rsidRPr="00C81625">
        <w:t>Счетн</w:t>
      </w:r>
      <w:r w:rsidR="00BD5F89">
        <w:t>ая</w:t>
      </w:r>
      <w:r w:rsidR="00A04D7E" w:rsidRPr="00C81625">
        <w:t xml:space="preserve"> палат</w:t>
      </w:r>
      <w:r w:rsidR="00BD5F89">
        <w:t>а</w:t>
      </w:r>
      <w:r w:rsidR="00A04D7E" w:rsidRPr="00C81625">
        <w:t xml:space="preserve"> Полевского городского округа</w:t>
      </w:r>
      <w:r w:rsidR="00004EEF" w:rsidRPr="00C81625">
        <w:t>.</w:t>
      </w:r>
      <w:r w:rsidR="00004EEF">
        <w:t xml:space="preserve"> </w:t>
      </w:r>
    </w:p>
    <w:p w:rsidR="00A168F9" w:rsidRDefault="00A168F9" w:rsidP="005F5405">
      <w:pPr>
        <w:pStyle w:val="ConsPlusNormal"/>
        <w:ind w:firstLine="709"/>
        <w:jc w:val="both"/>
      </w:pPr>
      <w:r w:rsidRPr="00A168F9">
        <w:t xml:space="preserve">Изменения </w:t>
      </w:r>
      <w:r>
        <w:t>нормативного правового регулирования</w:t>
      </w:r>
      <w:r w:rsidRPr="00A168F9">
        <w:t>, в соответствии с которыми должност</w:t>
      </w:r>
      <w:r>
        <w:t>ь</w:t>
      </w:r>
      <w:r w:rsidRPr="00A168F9">
        <w:t xml:space="preserve"> председателя контрольно-счетного органа муниципального образования отнесен</w:t>
      </w:r>
      <w:r>
        <w:t>а</w:t>
      </w:r>
      <w:r w:rsidRPr="00A168F9">
        <w:t xml:space="preserve"> к муниципальным должностям, были учтены при </w:t>
      </w:r>
      <w:r>
        <w:t>установлении</w:t>
      </w:r>
      <w:r w:rsidRPr="00A168F9">
        <w:t xml:space="preserve"> единых методик применяемых для расчета межбюджетных трансфертов из областного бюджета местным бюджетам на 2022 год при определении оценки расходных полномочий на содержание органов местного самоуправления.</w:t>
      </w:r>
    </w:p>
    <w:p w:rsidR="005F5405" w:rsidRPr="00A2525F" w:rsidRDefault="00A42CAA" w:rsidP="005F5405">
      <w:pPr>
        <w:pStyle w:val="ConsPlusNormal"/>
        <w:ind w:firstLine="709"/>
        <w:jc w:val="both"/>
      </w:pPr>
      <w:r>
        <w:t xml:space="preserve">С учетом изложенного, </w:t>
      </w:r>
      <w:r w:rsidR="00CA5F6D">
        <w:t>з</w:t>
      </w:r>
      <w:r w:rsidR="00004EEF">
        <w:t xml:space="preserve">амечания финансово-экономического характера к проекту </w:t>
      </w:r>
      <w:r w:rsidR="00A04D7E">
        <w:t xml:space="preserve">решения </w:t>
      </w:r>
      <w:r w:rsidR="00004EEF">
        <w:t>отсутствуют.</w:t>
      </w:r>
      <w:r w:rsidR="005F5405" w:rsidRPr="00A2525F">
        <w:t xml:space="preserve"> </w:t>
      </w:r>
    </w:p>
    <w:p w:rsidR="005F5405" w:rsidRDefault="005F5405" w:rsidP="005F54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F5405" w:rsidRDefault="005F5405" w:rsidP="005F54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F5405" w:rsidRPr="00DF5933" w:rsidRDefault="005F5405" w:rsidP="005F5405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DF593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Инспектор Счетной палаты </w:t>
      </w:r>
    </w:p>
    <w:p w:rsidR="00F875C1" w:rsidRDefault="005F5405" w:rsidP="005F5405">
      <w:pP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DF593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Полевского городского округа                                                        Т.Е.  </w:t>
      </w:r>
      <w:proofErr w:type="spellStart"/>
      <w:r w:rsidRPr="00DF593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Фарнина</w:t>
      </w:r>
      <w:proofErr w:type="spellEnd"/>
    </w:p>
    <w:p w:rsidR="00136AE4" w:rsidRDefault="00136AE4" w:rsidP="005F5405">
      <w:pP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136AE4" w:rsidRDefault="00136AE4" w:rsidP="005F5405"/>
    <w:sectPr w:rsidR="00136AE4" w:rsidSect="00F875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6353B0"/>
    <w:multiLevelType w:val="hybridMultilevel"/>
    <w:tmpl w:val="A8508564"/>
    <w:lvl w:ilvl="0" w:tplc="4EF8F7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5F5405"/>
    <w:rsid w:val="00004EEF"/>
    <w:rsid w:val="00092A51"/>
    <w:rsid w:val="0012794E"/>
    <w:rsid w:val="00136AE4"/>
    <w:rsid w:val="00262054"/>
    <w:rsid w:val="00516936"/>
    <w:rsid w:val="0053750B"/>
    <w:rsid w:val="005F5405"/>
    <w:rsid w:val="006758B6"/>
    <w:rsid w:val="00832E30"/>
    <w:rsid w:val="008F031D"/>
    <w:rsid w:val="009D105A"/>
    <w:rsid w:val="00A04D7E"/>
    <w:rsid w:val="00A168F9"/>
    <w:rsid w:val="00A42CAA"/>
    <w:rsid w:val="00A855CA"/>
    <w:rsid w:val="00BD39B6"/>
    <w:rsid w:val="00BD5F89"/>
    <w:rsid w:val="00C81625"/>
    <w:rsid w:val="00C93E3D"/>
    <w:rsid w:val="00CA5F6D"/>
    <w:rsid w:val="00CF344B"/>
    <w:rsid w:val="00DB384D"/>
    <w:rsid w:val="00E54879"/>
    <w:rsid w:val="00F875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54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F540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4D973BE1B9845E6C6757B7A303DB4D29A2969142B11CEB80A89B45DBBAE6BD776605CB2E60ED95A1C2D8788FB46191BCF160BB51k563J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634</TotalTime>
  <Pages>2</Pages>
  <Words>768</Words>
  <Characters>4383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Ирина</cp:lastModifiedBy>
  <cp:revision>9</cp:revision>
  <dcterms:created xsi:type="dcterms:W3CDTF">2022-01-28T09:37:00Z</dcterms:created>
  <dcterms:modified xsi:type="dcterms:W3CDTF">2022-02-02T09:55:00Z</dcterms:modified>
</cp:coreProperties>
</file>