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579" w:rsidRDefault="00CB5579" w:rsidP="00CB5579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Verdana" w:hAnsi="Verdana" w:cs="Tahoma"/>
          <w:color w:val="000000"/>
        </w:rPr>
        <w:t>ЗАКЛЮЧЕНИЕ</w:t>
      </w:r>
    </w:p>
    <w:p w:rsidR="00CB5579" w:rsidRDefault="00CB5579" w:rsidP="00CB5579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Verdana" w:hAnsi="Verdana" w:cs="Tahoma"/>
          <w:color w:val="000000"/>
        </w:rPr>
        <w:t>Счетной палаты на проект решения Думы Полевского городского округа «О внесении изменений и дополнений в решение Думы Полевского городского округа от 18.12.2014 № 238 «О бюджете Полевского городского округа на 2015 год и плановый период 2016 и 2017 годов»</w:t>
      </w:r>
    </w:p>
    <w:p w:rsidR="00CB5579" w:rsidRDefault="00CB5579" w:rsidP="00CB5579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13 апреля 2015 года                                                                              г. Полевской</w:t>
      </w:r>
    </w:p>
    <w:p w:rsidR="00CB5579" w:rsidRDefault="00CB5579" w:rsidP="00CB5579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В соответствии с требованиями статьи 157 Бюджетного кодекса Российской Федерации, пункта 6 статьи 35 Положения о бюджетном процессе в Полевском городском округе, утвержденного решением Думы Полевского городского округа от 10.02.2009 N 734, статьи 8 Положения о Счетной палате Полевского городского округа (далее – Счетная палата), утвержденного решением Думы Полевского городского округа от 15.12.2011 N 436, на основании плана работы Счетной палаты на 2015 год, распоряжения председателя Счетной палаты  от 13.04.2015 № 28, Счетной палатой проведена экспертиза проекта решения Думы Полевского городского округа «О внесении изменений и дополнений в решение Думы Полевского городского округа от 18.12.2014 № 238 «О бюджете Полевского городского округа на 2015 год и плановый период 2016 и 2017 годов», в результате которой установлено следующее.</w:t>
      </w:r>
    </w:p>
    <w:p w:rsidR="00CB5579" w:rsidRDefault="00CB5579" w:rsidP="00CB5579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1. В Счетную палату 13.04.2015 года (вх. № 123) поступил проект решения Думы Полевского городского округа «О внесении изменений и дополнений в решение Думы Полевского городского округа от 18.12.2014 № 238 «О бюджете Полевского городского округа на 2015 год и плановый период 2016 и 2017 годов»  (далее – проект решения) письмом Главы Полевского городского округа от 10.04.2015 № 1892, с пояснительной запиской, копиями  документов.</w:t>
      </w:r>
    </w:p>
    <w:p w:rsidR="00CB5579" w:rsidRDefault="00CB5579" w:rsidP="00CB5579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Проектом решения вносятся изменения в решение Думы Полевского городского округа от 18.12.2014 № 238 «О бюджете Полевского городского округа на 2015 год и плановый период 2016 и 2017 годов» только в части показателей местного бюджета на 2015 год, показатели на плановый период 2016 и 2017 годов не меняются.</w:t>
      </w:r>
    </w:p>
    <w:p w:rsidR="00CB5579" w:rsidRDefault="00CB5579" w:rsidP="00CB5579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Проект решения представлен на экспертизу без приложений № 2, 5, 7 и  9   в новой редакции в связи, с чем невозможно сравнить суммовые изменения, вносимые в текстовую часть решения о бюджете, и приложения к нему.</w:t>
      </w:r>
    </w:p>
    <w:p w:rsidR="00CB5579" w:rsidRDefault="00CB5579" w:rsidP="00CB5579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2. Проектом решения меняются основные характеристики бюджета на 2015 год путем увеличения объема бюджета по доходам на 3 089,3 тыс. руб., увеличения объема бюджета по расходам на 3 089,3 тыс. руб.</w:t>
      </w:r>
    </w:p>
    <w:p w:rsidR="00CB5579" w:rsidRDefault="00CB5579" w:rsidP="00CB5579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Предлагаемый в проекте решения размер дефицита местного бюджета не меняется.</w:t>
      </w:r>
    </w:p>
    <w:p w:rsidR="00CB5579" w:rsidRDefault="00CB5579" w:rsidP="00CB5579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lastRenderedPageBreak/>
        <w:t>Предельный объем муниципального долга бюджета муниципального образования Полевской городской округ, верхний предел муниципального долга и верхний предел долга по муниципальным гарантиям не меняются.</w:t>
      </w:r>
    </w:p>
    <w:p w:rsidR="00CB5579" w:rsidRDefault="00CB5579" w:rsidP="00CB5579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3. Проектом решения предлагается увеличить объем доходов бюджета на сумму 3 089,3 тыс. руб., что составит 1 592 316,887 тыс. руб., в том числе за счет межбюджетных трансфертов из областного бюджета в сумме 74,9 тыс. руб. на финансовое обеспечение мероприятий по временному социально-бытовому обустройству лиц,  вынужденно покинувших территорию Украины и находящихся в пунктах временного содержания и в сумме 3014,4 тыс. руб. на организацию временного социально-бытового обустройства граждан Украины, прибывших на территорию РФ в экстренном массовом порядке и находящихся в пунктах временного размещения на территории Свердловской области, в соответствии с распоряжениями Правительства Свердловской области от 24.03.2015 № 285-РП «О выделении средств из резервного фонда Правительства  Свердловской области» и от 08.04.2015 № 351-РП «О выделении средств из резервного фонда Правительства  Свердловской области».</w:t>
      </w:r>
    </w:p>
    <w:p w:rsidR="00CB5579" w:rsidRDefault="00CB5579" w:rsidP="00CB5579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4. Проектом решения предлагается увеличить объем расходов бюджета на сумму  3 089,3  тыс. руб., что составит 1 649 043,91619 тыс. руб. или 102,75 % к первоначальным бюджетным назначениям (1 604 949,187 тыс. руб.).</w:t>
      </w:r>
    </w:p>
    <w:p w:rsidR="00CB5579" w:rsidRDefault="00CB5579" w:rsidP="00CB5579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4.1. Увеличение объема расходов бюджета на 3 089,3 тыс. руб. по главному распорядителю бюджетных средств Администрация Полевского городского округа предлагается осуществить в соответствии с целевым назначением, установленным Постановлениями Правительства Свердловской области от 24.03.2015 № 285-РП и от 08.04.2015 № 351-РП на организацию временного социально-бытового обустройства граждан Украины, прибывших на территорию РФ в экстренном массовом порядке и находящихся в пунктах временного размещения.</w:t>
      </w:r>
    </w:p>
    <w:p w:rsidR="00CB5579" w:rsidRDefault="00CB5579" w:rsidP="00CB5579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5. Предлагаемые в пункте 4 проекта решения изменения по перемещению бюджетных ассигнований по кодам бюджетной классификации расходов, осуществляются в рамках бюджетных полномочий главного распорядителя бюджетных средств в соответствии со ст. 158 Бюджетного кодекса РФ, в пределах общего объема бюджетных ассигнований, предусмотренных ОМС Администрация ПГО в текущем финансовом году.</w:t>
      </w:r>
    </w:p>
    <w:p w:rsidR="00CB5579" w:rsidRDefault="00CB5579" w:rsidP="00CB5579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5.1 По подразделу 0309 «Защита населения и территории от чрезвычайных ситуаций природного и техногенного характера, гражданская оборона» целевой статье 1352613 «Обеспечение деятельности МКУ «Единая дежурно-диспетчерская служба» ПГО с вида расходов 110 «Расходы на выплаты персоналу казенных учреждений» на вид расходов 850 «Уплата налогов, сборов и иных платежей» в сумме 2,655 тыс. руб., для уплаты  авансовых платежей по налогу на имущество.</w:t>
      </w:r>
    </w:p>
    <w:p w:rsidR="00CB5579" w:rsidRDefault="00CB5579" w:rsidP="00CB5579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lastRenderedPageBreak/>
        <w:t>5.2 По подразделу 0310 «Обеспечение пожарной безопасности» целевой статье 1322607 «Мероприятия по подпрограмме  «Обеспечение первичных мер пожарной безопасности на период 2015-2017 годов» с вида расходов 240 «Иные закупки товаров, работ и услуг для обеспечения государственных (муниципальных) нужд» на вид расходов 360 «Иные выплаты населению» в сумме 175,0 тыс. руб.</w:t>
      </w:r>
    </w:p>
    <w:p w:rsidR="00CB5579" w:rsidRDefault="00CB5579" w:rsidP="00CB5579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Муниципальной программой «Осуществление мер по обеспечению безопасности жизнедеятельности на территории Полевского городского округа» на 2015-2017 годы» в новой редакции, утвержденной постановлением Администрации Полевского городского округа от 20.03.2015 № 114-ПА, подпрограммой 2 «Обеспечение первичных мер пожарной безопасности на территории Полевского городского округа» на  2015-2017 годы» предусмотрено поощрение внештатных инструкторов по профилактике пожарной безопасности на 2015 год с объемом финансирования 75,0 тыс. руб. и  поощрение участников добровольных пожарных дружин с объемом финансирования 100,0 тыс. руб.</w:t>
      </w:r>
    </w:p>
    <w:p w:rsidR="00CB5579" w:rsidRDefault="00CB5579" w:rsidP="00CB5579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5.3  По подразделу 0409 «Дорожное хозяйство (дорожные фонды)» целевой статье 1212550 «Мероприятия по программе «Дорожная деятельность в отношении автомобильных дорог местного значения Полевского городского округа» с вида расходов 240 «Иные закупки товаров, работ и услуг для обеспечения государственных (муниципальных) нужд» на вид расходов 110 «Расходы на выплаты персоналу казенных учреждений» в сумме 501,7 тыс. руб.</w:t>
      </w:r>
    </w:p>
    <w:p w:rsidR="00CB5579" w:rsidRDefault="00CB5579" w:rsidP="00CB5579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Согласно пояснительной записки к проекту решения бюджетные средства предлагается направить на оплату труда сезонных рабочих МКУ «ЦСКУ» по 5 ставкам с 01.05.2015 по 30.09.2015, в сумме 501,7 тыс. руб. согласно прилагаемого расчета, в обязанности которых будут входить работы, относящиеся к дорожной деятельности. </w:t>
      </w:r>
    </w:p>
    <w:p w:rsidR="00CB5579" w:rsidRDefault="00CB5579" w:rsidP="00CB5579">
      <w:pPr>
        <w:pStyle w:val="a3"/>
        <w:spacing w:before="0" w:beforeAutospacing="0" w:after="0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Осуществление дорожной деятельности в отношении автомобильных дорог местного значения в границах городского округа отнесено к вопросам местного значения в силу </w:t>
      </w:r>
      <w:hyperlink r:id="rId5" w:history="1">
        <w:r>
          <w:rPr>
            <w:rStyle w:val="a5"/>
            <w:rFonts w:ascii="Tahoma" w:hAnsi="Tahoma" w:cs="Tahoma"/>
            <w:color w:val="000000"/>
            <w:u w:val="none"/>
          </w:rPr>
          <w:t>пункта 5 части 1 статьи 16</w:t>
        </w:r>
      </w:hyperlink>
      <w:r>
        <w:rPr>
          <w:rFonts w:ascii="Verdana" w:hAnsi="Verdana" w:cs="Tahoma"/>
          <w:color w:val="000000"/>
        </w:rPr>
        <w:t> Федерального закона от 06.10.2003 N 131-ФЗ "Об общих принципах организации местного самоуправления в Российской Федерации".</w:t>
      </w:r>
    </w:p>
    <w:p w:rsidR="00CB5579" w:rsidRDefault="00CB5579" w:rsidP="00CB5579">
      <w:pPr>
        <w:pStyle w:val="a3"/>
        <w:spacing w:before="0" w:beforeAutospacing="0" w:after="0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В силу </w:t>
      </w:r>
      <w:hyperlink r:id="rId6" w:history="1">
        <w:r>
          <w:rPr>
            <w:rStyle w:val="a5"/>
            <w:rFonts w:ascii="Tahoma" w:hAnsi="Tahoma" w:cs="Tahoma"/>
            <w:color w:val="000000"/>
            <w:u w:val="none"/>
          </w:rPr>
          <w:t>пунктов 6 и 12 статьи 3</w:t>
        </w:r>
      </w:hyperlink>
      <w:r>
        <w:rPr>
          <w:rFonts w:ascii="Verdana" w:hAnsi="Verdana" w:cs="Tahoma"/>
          <w:color w:val="000000"/>
        </w:rPr>
        <w:t> Федерального закона от 8 ноября 2007 г. N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 дорожной деятельностью признается деятельность по проектированию, строительству, реконструкции, капитальному ремонту, ремонту и содержанию автомобильных дорог, к которому относится комплекс работ по поддержанию надлежащего технического состояния автомобильной дороги, оценке ее технического состояния, а также по организации и обеспечению безопасности дорожного движения.</w:t>
      </w:r>
    </w:p>
    <w:p w:rsidR="00CB5579" w:rsidRDefault="00CB5579" w:rsidP="00CB5579">
      <w:pPr>
        <w:pStyle w:val="a3"/>
        <w:spacing w:before="0" w:beforeAutospacing="0" w:after="0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В соответствии с </w:t>
      </w:r>
      <w:hyperlink r:id="rId7" w:history="1">
        <w:r>
          <w:rPr>
            <w:rStyle w:val="a5"/>
            <w:rFonts w:ascii="Tahoma" w:hAnsi="Tahoma" w:cs="Tahoma"/>
            <w:color w:val="000000"/>
            <w:u w:val="none"/>
          </w:rPr>
          <w:t>пунктом 6 статьи 13</w:t>
        </w:r>
      </w:hyperlink>
      <w:r>
        <w:rPr>
          <w:rFonts w:ascii="Verdana" w:hAnsi="Verdana" w:cs="Tahoma"/>
          <w:color w:val="000000"/>
        </w:rPr>
        <w:t xml:space="preserve"> данного Федерального закона к полномочиям органов местного самоуправления в области использования автомобильных дорог и осуществления дорожной деятельности </w:t>
      </w:r>
      <w:r>
        <w:rPr>
          <w:rFonts w:ascii="Verdana" w:hAnsi="Verdana" w:cs="Tahoma"/>
          <w:color w:val="000000"/>
        </w:rPr>
        <w:lastRenderedPageBreak/>
        <w:t>относится, в частности, осуществление дорожной деятельности в отношении автомобильных дорог местного значения.</w:t>
      </w:r>
    </w:p>
    <w:p w:rsidR="00CB5579" w:rsidRDefault="00CB5579" w:rsidP="00CB5579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Согласно статье 6 Бюджетного кодекса Российской Федерации казенное учреждение представляет собой государственное (муниципальное) учреждение, осуществляющее оказание государственных (муниципальных) услуг, выполнение работ и/или исполнение государственных (муниципальных) функций в целях обеспечения реализации предусмотренных законодательством Российской Федерации полномочий органов государственной власти или органов местного самоуправления, финансовое обеспечение деятельности которого осуществляется за счет средств соответствующего бюджета на основании бюджетной сметы.</w:t>
      </w:r>
    </w:p>
    <w:p w:rsidR="00CB5579" w:rsidRDefault="00CB5579" w:rsidP="00CB5579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При этом сфера деятельности казенного учреждения законодательством Российской Федерации не ограничена, с учетом этого, на МКУ «ЦСКУ» может быть возложено обязанность по выполнению работ в целях обеспечения реализации полномочий органов местного самоуправления, относящихся к дорожной деятельности и включенных в состав работ по содержанию автомобильных дорог Классификации работ по капитальному ремонту, ремонту и содержанию автомобильных дорог, утвержденной Приказом Минтранса России от 16.11.2012 N 402.</w:t>
      </w:r>
    </w:p>
    <w:p w:rsidR="00CB5579" w:rsidRDefault="00CB5579" w:rsidP="00CB5579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5.4 По подразделу 1003 «Социальное обеспечение населения» целевой статье 1117007 «Оказание материальной помощи гражданам, находящимся на амбулаторном лечении в центре диализа» с вида расходов 320 «Социальные выплаты гражданам, кроме публичных нормативных социальных выплат» на вид расходов 330 «Публичные нормативные выплаты гражданам несоциального характера» в сумме 540,0 тыс. руб.</w:t>
      </w:r>
    </w:p>
    <w:p w:rsidR="00CB5579" w:rsidRDefault="00CB5579" w:rsidP="00CB5579">
      <w:pPr>
        <w:pStyle w:val="a3"/>
        <w:spacing w:before="0" w:beforeAutospacing="0" w:after="0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 Решением Думы Полевского городского округа от 29.01.2015 года № 252 «Об установлении дополнительных мер социальной помощи отдельным категориям граждан» установлены дополнительные меры социальной помощи отдельным категориям граждан и утвержден </w:t>
      </w:r>
      <w:hyperlink r:id="rId8" w:history="1">
        <w:r>
          <w:rPr>
            <w:rStyle w:val="a5"/>
            <w:rFonts w:ascii="Tahoma" w:hAnsi="Tahoma" w:cs="Tahoma"/>
            <w:color w:val="000000"/>
            <w:u w:val="none"/>
          </w:rPr>
          <w:t>Перечень</w:t>
        </w:r>
      </w:hyperlink>
      <w:r>
        <w:rPr>
          <w:rFonts w:ascii="Verdana" w:hAnsi="Verdana" w:cs="Tahoma"/>
          <w:color w:val="000000"/>
        </w:rPr>
        <w:t> категорий граждан, имеющих право на получение материальной помощи из средств бюджета Полевского городского округа, в том числе для граждан, находящихся на лечении в центрах амбулаторного диализа.</w:t>
      </w:r>
    </w:p>
    <w:p w:rsidR="00CB5579" w:rsidRDefault="00CB5579" w:rsidP="00CB5579">
      <w:pPr>
        <w:pStyle w:val="a3"/>
        <w:spacing w:before="0" w:beforeAutospacing="0" w:after="0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Согласно </w:t>
      </w:r>
      <w:hyperlink r:id="rId9" w:history="1">
        <w:r>
          <w:rPr>
            <w:rStyle w:val="a5"/>
            <w:rFonts w:ascii="Tahoma" w:hAnsi="Tahoma" w:cs="Tahoma"/>
            <w:color w:val="000000"/>
            <w:u w:val="none"/>
          </w:rPr>
          <w:t>ст. 6</w:t>
        </w:r>
      </w:hyperlink>
      <w:r>
        <w:rPr>
          <w:rFonts w:ascii="Verdana" w:hAnsi="Verdana" w:cs="Tahoma"/>
          <w:color w:val="000000"/>
        </w:rPr>
        <w:t xml:space="preserve"> Бюджетного кодекса РФ публичные нормативные обязательства - публичные обязательства перед физическим лицом, подлежащие исполнению в денежной форме в установленном соответствующим законом, иным нормативным правовым актом размере или имеющие установленный порядок его индексации, за исключением выплат физическому лицу, предусмотренных статусом государственных (муниципальных) служащих, а также лиц, замещающих государственные должности Российской Федерации, государственные должности субъектов Российской Федерации, муниципальные должности, работников казенных учреждений, военнослужащих, проходящих военную службу по призыву (обладающих статусом военнослужащих, </w:t>
      </w:r>
      <w:r>
        <w:rPr>
          <w:rFonts w:ascii="Verdana" w:hAnsi="Verdana" w:cs="Tahoma"/>
          <w:color w:val="000000"/>
        </w:rPr>
        <w:lastRenderedPageBreak/>
        <w:t>проходящих военную службу по призыву), лиц, обучающихся (воспитанников) в государственных (муниципальных) образовательных учреждениях.</w:t>
      </w:r>
    </w:p>
    <w:p w:rsidR="00CB5579" w:rsidRDefault="00CB5579" w:rsidP="00CB5579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Обязательство оказывать дополнительные меры социальной поддержки гражданам, находящимся на лечении в центрах амбулаторного гемодиализа в денежной форме (материальной помощи), в установленном размере (3000,0 руб. ежемесячно) утверждено нормативным правовым актом Думы Полевского городского округа. Порядок оказания материальной помощи гражданам, оказавшимся в трудной жизненной ситуации, проживающим на территории Полевского городского округа, к которым отнесены граждане, находящиеся на лечении в центрах амбулаторного диализа, установлен постановлением Администрации Полевского городского округа от 05.03.2015  № 92-ПА «Об утверждении Положения об оказании материальной помощи отдельным категориям граждан, зарегистрированным и проживающим на территории Полевского городского округа». Следовательно, считаем, что оказание материальной помощи гражданам, находящимся на лечении в центрах амбулаторного диализа, является публичным нормативным обязательством.</w:t>
      </w:r>
    </w:p>
    <w:p w:rsidR="00CB5579" w:rsidRDefault="00CB5579" w:rsidP="00CB5579">
      <w:pPr>
        <w:pStyle w:val="a3"/>
        <w:spacing w:before="0" w:beforeAutospacing="0" w:after="0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Согласно п. 5.2 "Виды расходов бюджетов бюджетной системы Российской Федерации и правила их применения" Указаний о порядке применения бюджетной классификации Российской Федерации, утвержденных Приказом Минфина России от 01.07.2013 N 65н, расходы бюджетов бюджетной системы Российской Федерации на осуществление в пользу граждан социальных выплат в виде пособий, компенсаций и других социальных выплат, а также </w:t>
      </w:r>
      <w:r>
        <w:rPr>
          <w:rStyle w:val="a4"/>
          <w:rFonts w:ascii="Verdana" w:hAnsi="Verdana" w:cs="Tahoma"/>
          <w:color w:val="000000"/>
        </w:rPr>
        <w:t>мер социальной поддержки населения, являющихся публичными нормативными обязательствами</w:t>
      </w:r>
      <w:r>
        <w:rPr>
          <w:rFonts w:ascii="Verdana" w:hAnsi="Verdana" w:cs="Tahoma"/>
          <w:color w:val="000000"/>
        </w:rPr>
        <w:t>, подлежат отражению по коду вида расходов </w:t>
      </w:r>
      <w:hyperlink r:id="rId10" w:history="1">
        <w:r>
          <w:rPr>
            <w:rStyle w:val="a5"/>
            <w:rFonts w:ascii="Tahoma" w:hAnsi="Tahoma" w:cs="Tahoma"/>
            <w:color w:val="000000"/>
            <w:u w:val="none"/>
          </w:rPr>
          <w:t>313</w:t>
        </w:r>
      </w:hyperlink>
      <w:r>
        <w:rPr>
          <w:rFonts w:ascii="Verdana" w:hAnsi="Verdana" w:cs="Tahoma"/>
          <w:color w:val="000000"/>
        </w:rPr>
        <w:t> "Пособия, компенсации, меры социальной поддержки по публичным нормативным обязательствам".</w:t>
      </w:r>
    </w:p>
    <w:p w:rsidR="00CB5579" w:rsidRDefault="00CB5579" w:rsidP="00CB5579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По нашему мнению, расходы на материальную помощь гражданам, находящимся на лечении в центрах амбулаторного диализа, по своей сути являются финансированием мероприятий, направленных на предоставление отдельным категориям лиц, находящихся в трудной жизненной ситуации, помощи в соответствии со ст. 20 Федерального закона от 06.10.2003 № 131-ФЗ «Об общих принципах организации местного самоуправления в Российской Федерации (мерой социальной поддержки).</w:t>
      </w:r>
    </w:p>
    <w:p w:rsidR="00CB5579" w:rsidRDefault="00CB5579" w:rsidP="00CB5579">
      <w:pPr>
        <w:pStyle w:val="a3"/>
        <w:spacing w:before="0" w:beforeAutospacing="0" w:after="0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Таким образом, по нашему мнению, расходы на материальную помощь гражданам, находящимся на лечении в центрах амбулаторного диализа, отражаются по виду расходов </w:t>
      </w:r>
      <w:hyperlink r:id="rId11" w:history="1">
        <w:r>
          <w:rPr>
            <w:rStyle w:val="a5"/>
            <w:rFonts w:ascii="Tahoma" w:hAnsi="Tahoma" w:cs="Tahoma"/>
            <w:color w:val="000000"/>
            <w:u w:val="none"/>
          </w:rPr>
          <w:t>313</w:t>
        </w:r>
      </w:hyperlink>
      <w:r>
        <w:rPr>
          <w:rFonts w:ascii="Verdana" w:hAnsi="Verdana" w:cs="Tahoma"/>
          <w:color w:val="000000"/>
        </w:rPr>
        <w:t>.  В связи с чем, в решении о бюджете Полевского городского округа считаем целесообразным применить вид расходов 310 «Публичные нормативные социальные выплаты гражданам».</w:t>
      </w:r>
    </w:p>
    <w:p w:rsidR="00CB5579" w:rsidRDefault="00CB5579" w:rsidP="00CB5579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 xml:space="preserve">Следует отметить, что согласно абз.3 ч. 5 ст. 20 Федерального закона от 06.10.2003 N 131-ФЗ "Об общих принципах организации </w:t>
      </w:r>
      <w:r>
        <w:rPr>
          <w:rFonts w:ascii="Verdana" w:hAnsi="Verdana" w:cs="Tahoma"/>
          <w:color w:val="000000"/>
        </w:rPr>
        <w:lastRenderedPageBreak/>
        <w:t>местного самоуправления в Российской Федерации" финансирование дополнительных мер социальной поддержки осуществляется при наличии возможности бюджета муниципального образования. Обоснование наличия такой возможности не представлены.</w:t>
      </w:r>
    </w:p>
    <w:p w:rsidR="00CB5579" w:rsidRDefault="00CB5579" w:rsidP="00CB5579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Объем бюджетных ассигнований на оказание материальной помощи гражданам, находящимся на лечении в центрах амбулаторного диализа, на 2015 год соответствует объему расходов на выполнение мероприятия по Муниципальной программе «Социальная поддержка граждан Полевского городского округа на 2015-2017 годы», утвержденной Постановлением Администрации ПГО от 31.10.2014  № 555-ПА.</w:t>
      </w:r>
    </w:p>
    <w:p w:rsidR="00CB5579" w:rsidRDefault="00CB5579" w:rsidP="00CB5579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        5.5  По подразделу 1101 «Физическая культура» целевой статье 0922403 «Организация и проведение в соответствии с календарным планом физкультурно-оздоровительных и спортивных мероприятий» виду расходов 610 «Субсидии бюджетным учреждениям» с подраздела 1101 на подраздел 0702 «Общее образование» в сумме 625,0 тыс. руб.</w:t>
      </w:r>
    </w:p>
    <w:p w:rsidR="00CB5579" w:rsidRDefault="00CB5579" w:rsidP="00CB5579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        Согласно служебной записки главного бухгалтера Администрации ПГО, в соответствии с календарным планом физкультурно - оздоровительных и спортивных мероприятий в 2015 году, реализация мероприятий возложена на МБОУ ДОД ПГО «ДЮСШ».</w:t>
      </w:r>
    </w:p>
    <w:p w:rsidR="00CB5579" w:rsidRDefault="00CB5579" w:rsidP="00CB5579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6. Предлагаемые в пункте 5 проекта решения изменения по перемещению бюджетных ассигнований по кодам бюджетной классификации расходов, осуществляются в рамках бюджетных полномочий главного распорядителя бюджетных средств в соответствии со ст. 158 Бюджетного кодекса РФ, в пределах общего объема бюджетных ассигнований, предусмотренных ОМС Управление культурой ПГО в текущем финансовом году.</w:t>
      </w:r>
    </w:p>
    <w:p w:rsidR="00CB5579" w:rsidRDefault="00CB5579" w:rsidP="00CB5579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6.1  С подраздела 0702 «Общее образование» целевой статьи 0522208 «Организация предоставления дополнительного образования детям» вида расходов 610 «Субсидии бюджетным учреждениям» в сумме 3 568,847 тыс. руб., в том числе МБОУ ДОД «Детская художественная школа» - 730,3 тыс. руб., МБОУ ДОД «Детская музыкальная школа № 1» - 2 040,7 тыс. руб., МБОУ ДОД «Детская школа искусств» - 797,9 тыс. руб.</w:t>
      </w:r>
    </w:p>
    <w:p w:rsidR="00CB5579" w:rsidRDefault="00CB5579" w:rsidP="00CB5579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6.2 С подраздела 0801 «Культура» целевой статьи 0512200 «Создание условий для организации досуга и обеспечения жителей городского округа услугами организаций культуры, создание условий для развития местного традиционного народного художественного творчества, участие в сохранении, возрождении и развитии народных художественных промыслов в городском округе» вида расходов 110 «Расходы на выплаты персоналу казенных учреждений» в сумме 1 163,073 тыс. руб. (МКУ ПГО «Центр культуры и народного творчества»).</w:t>
      </w:r>
    </w:p>
    <w:p w:rsidR="00CB5579" w:rsidRDefault="00CB5579" w:rsidP="00CB5579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 xml:space="preserve">         6.3  На подраздел 0707 «Молодежная политика и оздоровление детей»  целевую статью 0532211 «Организация отдыха детей в </w:t>
      </w:r>
      <w:r>
        <w:rPr>
          <w:rFonts w:ascii="Verdana" w:hAnsi="Verdana" w:cs="Tahoma"/>
          <w:color w:val="000000"/>
        </w:rPr>
        <w:lastRenderedPageBreak/>
        <w:t>каникулярное время» вид расходов 610 «Субсидии бюджетным учреждениям» в сумме 84,435 тыс. руб. (для МБУ ДОЛ «Лесная сказка»),  целевую статью 0542214 «Организация и осуществление мероприятий по работе с молодежью в городском округе - МКУ "СПЦ "Феникс" вид расходов 110 «Расходы на выплаты персоналу казенных учреждений» в сумме 33,528 тыс. руб.</w:t>
      </w:r>
    </w:p>
    <w:p w:rsidR="00CB5579" w:rsidRDefault="00CB5579" w:rsidP="00CB5579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        6.4 На подраздел 0801 «Культура» целевую статью 0512200 «Создание условий для организации досуга и обеспечения жителей городского округа услугами организаций культуры, создание условий для развития местного традиционного народного художественного творчества, участие в сохранении, возрождении и развитии народных художественных промыслов в городском округе» вид расходов 240 Иные закупки товаров, работ и услуг для обеспечения государственных (муниципальных) нужд в сумме 951,673 тыс. руб. (для МКУ ПГО «Центр культуры и народного творчества»), целевую статью 0512201 «Организация библиотечного обслуживания населения, комплектование и обеспечение сохранности библиотечных фондов библиотек городского округа» вид расходов 610 «Субсидии бюджетным учреждениям» в сумме 1 558,613 тыс. руб. (для МБУК «Центральная библиотечная система»).</w:t>
      </w:r>
    </w:p>
    <w:p w:rsidR="00CB5579" w:rsidRDefault="00CB5579" w:rsidP="00CB5579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Увеличение бюджетных ассигнований, предусмотренных главному распорядителю бюджетных средств ОМС Управление культурой ПГО, на исполнение существующих видов расходных обязательств осуществляется в соответствии со ст. 83 Бюджетного кодекса РФ при наличии сокращения бюджетных ассигнований по соответствующей статье расходов бюджета.</w:t>
      </w:r>
    </w:p>
    <w:p w:rsidR="00CB5579" w:rsidRDefault="00CB5579" w:rsidP="00CB5579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        7.  Предлагаемое в пункте 6 проекта решения переименование целевой статьи 1312600 «Обеспечение индивидуальными средствами защиты (противогазами) работников муниципальных учреждений и органов местного самоуправления» соответствует </w:t>
      </w:r>
      <w:hyperlink r:id="rId12" w:history="1">
        <w:r>
          <w:rPr>
            <w:rStyle w:val="a5"/>
            <w:rFonts w:ascii="Tahoma" w:hAnsi="Tahoma" w:cs="Tahoma"/>
            <w:color w:val="000000"/>
            <w:u w:val="none"/>
          </w:rPr>
          <w:t>п. 4 ст. 21</w:t>
        </w:r>
      </w:hyperlink>
      <w:r>
        <w:rPr>
          <w:rFonts w:ascii="Verdana" w:hAnsi="Verdana" w:cs="Tahoma"/>
          <w:color w:val="000000"/>
        </w:rPr>
        <w:t> Бюджетного кодекса Российской Федерации  и п. 4.1 Указаний о порядке применения бюджетной классификации Российской Федерации, утвержденных Приказом Минфина России от 01.07.2013 N 65н.</w:t>
      </w:r>
    </w:p>
    <w:p w:rsidR="00CB5579" w:rsidRDefault="00CB5579" w:rsidP="00CB5579">
      <w:pPr>
        <w:pStyle w:val="a3"/>
        <w:spacing w:before="0" w:beforeAutospacing="0" w:after="0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Согласно </w:t>
      </w:r>
      <w:hyperlink r:id="rId13" w:history="1">
        <w:r>
          <w:rPr>
            <w:rStyle w:val="a5"/>
            <w:rFonts w:ascii="Tahoma" w:hAnsi="Tahoma" w:cs="Tahoma"/>
            <w:color w:val="000000"/>
            <w:u w:val="none"/>
          </w:rPr>
          <w:t>п. 4 ст. 21</w:t>
        </w:r>
      </w:hyperlink>
      <w:r>
        <w:rPr>
          <w:rFonts w:ascii="Verdana" w:hAnsi="Verdana" w:cs="Tahoma"/>
          <w:color w:val="000000"/>
        </w:rPr>
        <w:t> Бюджетного кодекса Российской Федерации определение кода целевой статьи расходов бюджетов, в рамках которой будут отражаться расходы, относится к компетенции финансового органа, формирующего соответствующий бюджет.</w:t>
      </w:r>
    </w:p>
    <w:p w:rsidR="00CB5579" w:rsidRDefault="00CB5579" w:rsidP="00CB5579">
      <w:pPr>
        <w:pStyle w:val="a3"/>
        <w:spacing w:before="0" w:beforeAutospacing="0" w:after="0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hyperlink r:id="rId14" w:history="1">
        <w:r>
          <w:rPr>
            <w:rStyle w:val="a5"/>
            <w:rFonts w:ascii="Tahoma" w:hAnsi="Tahoma" w:cs="Tahoma"/>
            <w:color w:val="000000"/>
            <w:u w:val="none"/>
          </w:rPr>
          <w:t>Подпунктом 4.1 разд. III</w:t>
        </w:r>
      </w:hyperlink>
      <w:r>
        <w:rPr>
          <w:rFonts w:ascii="Verdana" w:hAnsi="Verdana" w:cs="Tahoma"/>
          <w:color w:val="000000"/>
        </w:rPr>
        <w:t> "Классификация расходов бюджетов" Указаний № 65н установлено, что структура кода целевой статьи расходов местного бюджета устанавливается финансовым органом муниципального образования с учетом положений Указаний № 65н с сохранением кода направления расходов бюджета.</w:t>
      </w:r>
    </w:p>
    <w:p w:rsidR="00CB5579" w:rsidRDefault="00CB5579" w:rsidP="00CB5579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Исходя из изложенного финансовый орган муниципального образования самостоятельно устанавливает перечень целевых статей расходов местного бюджета и, соответственно, категорий, подлежащих обособлению на уровне целевых статей расходов местного бюджета.</w:t>
      </w:r>
    </w:p>
    <w:p w:rsidR="00CB5579" w:rsidRDefault="00CB5579" w:rsidP="00CB5579">
      <w:pPr>
        <w:pStyle w:val="a3"/>
        <w:spacing w:before="195" w:beforeAutospacing="0" w:after="195" w:afterAutospacing="0"/>
        <w:ind w:firstLine="706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lastRenderedPageBreak/>
        <w:t>8. Проект решения Думы Полевского городского округа «О внесении изменений и дополнений в решение Думы Полевского городского округа от  18.12.2014 № 238 «О бюджете Полевского городского округа на 2015 год и плановый период 2016 и 2017 годов» предлагается рассмотреть с учетом предложений.</w:t>
      </w:r>
    </w:p>
    <w:p w:rsidR="00CB5579" w:rsidRDefault="00CB5579" w:rsidP="00CB5579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Инспектор Счетной палаты                                                       Т.Е. Фарнина</w:t>
      </w:r>
    </w:p>
    <w:p w:rsidR="009D3AAB" w:rsidRDefault="009D3AAB">
      <w:bookmarkStart w:id="0" w:name="_GoBack"/>
      <w:bookmarkEnd w:id="0"/>
    </w:p>
    <w:sectPr w:rsidR="009D3A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076A"/>
    <w:rsid w:val="009D3AAB"/>
    <w:rsid w:val="00C1076A"/>
    <w:rsid w:val="00CB5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B55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B5579"/>
    <w:rPr>
      <w:b/>
      <w:bCs/>
    </w:rPr>
  </w:style>
  <w:style w:type="character" w:styleId="a5">
    <w:name w:val="Hyperlink"/>
    <w:basedOn w:val="a0"/>
    <w:uiPriority w:val="99"/>
    <w:semiHidden/>
    <w:unhideWhenUsed/>
    <w:rsid w:val="00CB557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B55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B5579"/>
    <w:rPr>
      <w:b/>
      <w:bCs/>
    </w:rPr>
  </w:style>
  <w:style w:type="character" w:styleId="a5">
    <w:name w:val="Hyperlink"/>
    <w:basedOn w:val="a0"/>
    <w:uiPriority w:val="99"/>
    <w:semiHidden/>
    <w:unhideWhenUsed/>
    <w:rsid w:val="00CB55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355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FA9C6B4B483FA8A79C9BD0F7F616323B6E0A8399F97512A7862B21AA763C440D191D42760B0E0C4E03F962Dr3c3I" TargetMode="External"/><Relationship Id="rId13" Type="http://schemas.openxmlformats.org/officeDocument/2006/relationships/hyperlink" Target="consultantplus://offline/ref=EEE6CD960269FD612F8A7BE84F9D8C7131FC33122E0F6F2A44782A98546E65A9F790A1C69266AAF6uCG8N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9A0B1A3DE866659D10C8A1AFCD66211F0B3F2B6D3CBEBE6DCF065728A8C604582F8A438BDB921937BPDG" TargetMode="External"/><Relationship Id="rId12" Type="http://schemas.openxmlformats.org/officeDocument/2006/relationships/hyperlink" Target="consultantplus://offline/ref=EEE6CD960269FD612F8A7BE84F9D8C7131FC33122E0F6F2A44782A98546E65A9F790A1C69266AAF6uCG8N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9A0B1A3DE866659D10C8A1AFCD66211F0B3F2B6D3CBEBE6DCF065728A8C604582F8A438BDB920997BP3G" TargetMode="External"/><Relationship Id="rId11" Type="http://schemas.openxmlformats.org/officeDocument/2006/relationships/hyperlink" Target="consultantplus://offline/ref=91C5805D6F32F732F56869440B0425DCAED8EE62EB186D903B483B1AD218E061C2C6FFB6E892F64AxEg8E" TargetMode="External"/><Relationship Id="rId5" Type="http://schemas.openxmlformats.org/officeDocument/2006/relationships/hyperlink" Target="consultantplus://offline/ref=7DBE9E0B2BD4A7BF7C88A917E54B40F5B3CB45C97C4732CCBB4117207D01A74D77317F9DE1o6OAG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45643151E22E4B521D7DBCA7D53609CA9DA57DFC435236FD4E26411DB3C6463125C973CA801F3420w2pB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74714BB67A141810507C46939F1017B21F7EC13C91907529F0CA06DFFAAD2A1C76B71B623CBd8n0I" TargetMode="External"/><Relationship Id="rId14" Type="http://schemas.openxmlformats.org/officeDocument/2006/relationships/hyperlink" Target="consultantplus://offline/ref=53037B3F1794C0428AAA2951BE7598998F856F704B8EA77CDE40E2793BBDCAC6B06CF590A562526Cf5G5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3025</Words>
  <Characters>17249</Characters>
  <Application>Microsoft Office Word</Application>
  <DocSecurity>0</DocSecurity>
  <Lines>143</Lines>
  <Paragraphs>40</Paragraphs>
  <ScaleCrop>false</ScaleCrop>
  <Company/>
  <LinksUpToDate>false</LinksUpToDate>
  <CharactersWithSpaces>20234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2026-04-04T08:14:00Z</dcterms:created>
  <dcterms:modified xsi:type="dcterms:W3CDTF">2026-04-04T08:14:00Z</dcterms:modified>
</cp:coreProperties>
</file>