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b/>
          <w:bCs/>
          <w:color w:val="000000"/>
          <w:sz w:val="24"/>
          <w:szCs w:val="24"/>
          <w:lang w:eastAsia="ru-RU"/>
        </w:rPr>
        <w:t>ЗАКЛЮЧЕНИЕ</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b/>
          <w:bCs/>
          <w:color w:val="000000"/>
          <w:sz w:val="24"/>
          <w:szCs w:val="24"/>
          <w:lang w:eastAsia="ru-RU"/>
        </w:rPr>
        <w:t>Счетной палаты по результатам экспертизы проекта решения Думы Полевского городского округа «О бюджете Полевского городского округа на 2016 год»</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25 ноября 2015 года                                                                            г. Полевской</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1. Общие положения</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соответствии требованиями статьи 157 Бюджетного кодекса Российской Федерации, статей 9 и 25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 статьи 8 Положения о Счетной палате Полевского городского округа, утвержденного решением Думы Полевского городского округа от 15.12.2011 N 436 (с изменениями), распоряжения председателя Счетной палаты от 11.11.2015 № 98 Счетной палатой проведена экспертиза проекта решения Думы Полевского городского округа «О бюджете Полевского городского округа на 2016 год».</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Заключение Счетной палаты на проект решения Думы Полевского городского округа «О бюджете Полевского городского округа на 2016 год» подготовлено в соответствии с Бюджетным кодексом Российской Федерации (далее – БК РФ), Положением о бюджетном процессе в Полевском городском округе (с изменениями), Положением о Счетной палате Полевского городского округа (с изменениями).</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При подготовке заключения Счетная палата учитывала необходимость реализации положений Послания Президента Российской Федерации Федеральному Собранию Российской Федерации от 04.12.2014 года (в части бюджетной политики), указов Президента Российской Федерации от 7 мая 2012 года, Прогноза социально-экономического развития Полевского городского округа на 2016-2018 годы, утвержденного Постановлением Администрации Полевского городского округа от 06.10.2015 № 488-ПА, Основных направлений бюджетной политики и основных направлений налоговой политики Полевского городского округа на 2016 год и плановый период 2017 и 2018 годов, муниципальных программ Полевского городского округа.</w:t>
      </w:r>
    </w:p>
    <w:p w:rsidR="00BE145B" w:rsidRPr="00BE145B" w:rsidRDefault="00BE145B" w:rsidP="00BE145B">
      <w:pPr>
        <w:spacing w:after="0"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ходе экспертизы рассмотрены вопросы, определенные Стандартом внешнего муниципального финансового контроля СФК 23 «Экспертиза проекта бюджета на очередной финансовый год и плановый период».</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         Проект решения Думы Полевского городского округа «О бюджете Полевского городского округа на 2016 год» (далее – проект решения) 10.11.2015 года внесен в Думу Полевского городского округа Главой Полевского городского округа письмом от 10.11.2015 № 6829 в срок, установленный статьями 14 и 22 Положения о бюджетном процессе в </w:t>
      </w:r>
      <w:r w:rsidRPr="00BE145B">
        <w:rPr>
          <w:rFonts w:ascii="Verdana" w:eastAsia="Times New Roman" w:hAnsi="Verdana" w:cs="Tahoma"/>
          <w:color w:val="000000"/>
          <w:sz w:val="24"/>
          <w:szCs w:val="24"/>
          <w:lang w:eastAsia="ru-RU"/>
        </w:rPr>
        <w:lastRenderedPageBreak/>
        <w:t>Полевском городском округе в новой редакции, утвержденного решением Думы Полевского городского округа от 10.02.2009 N 734 (с изменениями).</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Перечень и содержание документов, представленных одновременно с проектом решения, соответствует требованиям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w:t>
      </w:r>
    </w:p>
    <w:p w:rsidR="00BE145B" w:rsidRPr="00BE145B" w:rsidRDefault="00BE145B" w:rsidP="00BE145B">
      <w:pPr>
        <w:spacing w:before="195" w:after="195" w:line="240" w:lineRule="auto"/>
        <w:ind w:firstLine="540"/>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2. Общая характеристика проекта решения Думы Полевского городского округа «О бюджете Полевского городского округа на 2016 год»</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соответствии со статьей 169 БК РФ проект бюджета составляется на основе прогноза социально-экономического развития в целях финансового обеспечения расходных обязательств.</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Прогноз социально-экономического развития Полевского городского округа на 2016-2018 годы, утвержденный постановлением Администрации Полевского городского округа от 06.10.2015 № 488-ПА, разработан на основе прогноза социально-экономического развития Свердловской области на 2016-2018 годы, основных тенденций социально-экономического развития Полевского городского округа, сложившихся в отчетном периоде, с учетом оценки ожидаемых результатов в текущем финансовом году и экспертных заключений о тенденциях развития Полевского городского округа в плановом периоде, прогнозной оценки деятельности и развития отдельных сфер экономики Полевского городского округа, стратегии социально-экономического развития Полевского городского округа на период до 2020 года, прогнозных значениях индексов-дефляторов и инфляции, доведенные до муниципального образования Министерством экономики Свердловской области.</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Макроэкономические параметры, используемые для составления проекта местного бюджета на 2016 год, значительно отличаются от показателей прогноза социально-экономического развития Полевского городского округа (утвержденного постановлением Администрации Полевского городского округа от 19.09.2014 № 472-ПА), положенного в основу формирования местного бюджета на 2015 год и плановый период 2016 и 2017 годов, что существенно влияет на результаты исполнения местного бюджета в 2015 году и условия составления бюджета на плановый период.</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Основные макроэкономические параметры на 2014-2016 годы, представлены в таблице 1.</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2015 году ожидается превышающий прогноз рост промышленного производства, снижение объема инвестиций менее прогнозируемого, снижение прогнозируемого темпа роста потребительского рынка и оплаты труда.</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Для экономики Полевского городского округа на 2016 год прогнозируется замедление темпов роста производства, сокращение объема инвестиций в основной капитал, сдержанная, по сравнению с ранее прогнозируемой, динамика роста оплаты труда (на 5 % в год), умеренная динамика роста потребительского рынка.</w:t>
      </w:r>
    </w:p>
    <w:p w:rsidR="00BE145B" w:rsidRPr="00BE145B" w:rsidRDefault="00BE145B" w:rsidP="00BE145B">
      <w:pPr>
        <w:spacing w:before="195" w:after="195" w:line="240" w:lineRule="auto"/>
        <w:ind w:firstLine="720"/>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Таблица 1</w:t>
      </w:r>
    </w:p>
    <w:tbl>
      <w:tblPr>
        <w:tblW w:w="9465" w:type="dxa"/>
        <w:tblInd w:w="15" w:type="dxa"/>
        <w:tblCellMar>
          <w:left w:w="0" w:type="dxa"/>
          <w:right w:w="0" w:type="dxa"/>
        </w:tblCellMar>
        <w:tblLook w:val="04A0" w:firstRow="1" w:lastRow="0" w:firstColumn="1" w:lastColumn="0" w:noHBand="0" w:noVBand="1"/>
      </w:tblPr>
      <w:tblGrid>
        <w:gridCol w:w="1340"/>
        <w:gridCol w:w="1370"/>
        <w:gridCol w:w="1370"/>
        <w:gridCol w:w="1369"/>
        <w:gridCol w:w="1369"/>
        <w:gridCol w:w="1369"/>
        <w:gridCol w:w="1369"/>
      </w:tblGrid>
      <w:tr w:rsidR="00BE145B" w:rsidRPr="00BE145B" w:rsidTr="00BE145B">
        <w:tc>
          <w:tcPr>
            <w:tcW w:w="237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Показатель</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2014 год</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2015 год</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2016 год</w:t>
            </w:r>
          </w:p>
        </w:tc>
      </w:tr>
      <w:tr w:rsidR="00BE145B" w:rsidRPr="00BE145B" w:rsidTr="00BE145B">
        <w:tc>
          <w:tcPr>
            <w:tcW w:w="0" w:type="auto"/>
            <w:vMerge/>
            <w:tcBorders>
              <w:top w:val="single" w:sz="8" w:space="0" w:color="auto"/>
              <w:left w:val="single" w:sz="8" w:space="0" w:color="auto"/>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Постановление Администрации № 472-ПА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Постановление Администрации № 488-ПА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Постановление Администрации № 472-ПА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Постановление Администрации № 488-ПА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Постановление Администрации № 472-ПА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Постановление Администрации № 488-ПА</w:t>
            </w:r>
          </w:p>
        </w:tc>
      </w:tr>
      <w:tr w:rsidR="00BE145B" w:rsidRPr="00BE145B" w:rsidTr="00BE145B">
        <w:tc>
          <w:tcPr>
            <w:tcW w:w="0" w:type="auto"/>
            <w:vMerge/>
            <w:tcBorders>
              <w:top w:val="single" w:sz="8" w:space="0" w:color="auto"/>
              <w:left w:val="single" w:sz="8" w:space="0" w:color="auto"/>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оценка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отчет</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прогноз</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оценка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прогноз</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прогноз</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Оборот организаций (по полному кругу),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45220,42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47648,3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48260,42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58650,9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51030,81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58723,8</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99,4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104,7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106,7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123,1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105,7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100,1</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Объем инвестиций,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5050,89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9304,25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2915,0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8097,0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110,57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6000,0</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113,8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209,6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57,7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87,0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74,1</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Денежные доходы населения от оплаты труда,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6342,5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6166,32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6723,06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6474,64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7126,44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6798,37</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103,1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105,0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105,0</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Оборот розничной торговли,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6951,0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6950,6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7446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7312,0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7736,0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7807,0</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103,9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103,9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107,1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105,2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103,9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106,8</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Оборот общественного питания,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641,0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691,0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660,0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704,0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679,0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718,0</w:t>
            </w:r>
          </w:p>
        </w:tc>
      </w:tr>
      <w:tr w:rsidR="00BE145B" w:rsidRPr="00BE145B" w:rsidTr="00BE145B">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102,0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109,9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103,0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101,9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102,9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102,0</w:t>
            </w:r>
          </w:p>
        </w:tc>
      </w:tr>
    </w:tbl>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Основные характеристики местного бюджета за 2011 – 2016 годы представлены в таблице 2.</w:t>
      </w:r>
    </w:p>
    <w:p w:rsidR="00BE145B" w:rsidRPr="00BE145B" w:rsidRDefault="00BE145B" w:rsidP="00BE145B">
      <w:pPr>
        <w:spacing w:before="195" w:after="195" w:line="240" w:lineRule="auto"/>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Таблица 2</w:t>
      </w:r>
    </w:p>
    <w:tbl>
      <w:tblPr>
        <w:tblW w:w="0" w:type="auto"/>
        <w:tblInd w:w="15" w:type="dxa"/>
        <w:tblCellMar>
          <w:left w:w="0" w:type="dxa"/>
          <w:right w:w="0" w:type="dxa"/>
        </w:tblCellMar>
        <w:tblLook w:val="04A0" w:firstRow="1" w:lastRow="0" w:firstColumn="1" w:lastColumn="0" w:noHBand="0" w:noVBand="1"/>
      </w:tblPr>
      <w:tblGrid>
        <w:gridCol w:w="1498"/>
        <w:gridCol w:w="1152"/>
        <w:gridCol w:w="1253"/>
        <w:gridCol w:w="1360"/>
        <w:gridCol w:w="813"/>
        <w:gridCol w:w="813"/>
        <w:gridCol w:w="1681"/>
        <w:gridCol w:w="986"/>
      </w:tblGrid>
      <w:tr w:rsidR="00BE145B" w:rsidRPr="00BE145B" w:rsidTr="00BE145B">
        <w:tc>
          <w:tcPr>
            <w:tcW w:w="15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Наименование показателя</w:t>
            </w:r>
          </w:p>
        </w:tc>
        <w:tc>
          <w:tcPr>
            <w:tcW w:w="56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Ед. измерения</w:t>
            </w:r>
          </w:p>
        </w:tc>
        <w:tc>
          <w:tcPr>
            <w:tcW w:w="437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Исполнение по годам</w:t>
            </w:r>
          </w:p>
        </w:tc>
        <w:tc>
          <w:tcPr>
            <w:tcW w:w="131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2015 год</w:t>
            </w:r>
          </w:p>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(решение Думы</w:t>
            </w:r>
          </w:p>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238)</w:t>
            </w:r>
          </w:p>
        </w:tc>
        <w:tc>
          <w:tcPr>
            <w:tcW w:w="153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 решения о бюджете на</w:t>
            </w:r>
          </w:p>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2016 год</w:t>
            </w:r>
          </w:p>
        </w:tc>
      </w:tr>
      <w:tr w:rsidR="00BE145B" w:rsidRPr="00BE145B" w:rsidTr="00BE145B">
        <w:tc>
          <w:tcPr>
            <w:tcW w:w="0" w:type="auto"/>
            <w:vMerge/>
            <w:tcBorders>
              <w:top w:val="single" w:sz="8" w:space="0" w:color="auto"/>
              <w:left w:val="single" w:sz="8" w:space="0" w:color="auto"/>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10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2011</w:t>
            </w:r>
          </w:p>
        </w:tc>
        <w:tc>
          <w:tcPr>
            <w:tcW w:w="10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2012</w:t>
            </w:r>
          </w:p>
        </w:tc>
        <w:tc>
          <w:tcPr>
            <w:tcW w:w="10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2013</w:t>
            </w:r>
          </w:p>
        </w:tc>
        <w:tc>
          <w:tcPr>
            <w:tcW w:w="11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2014</w:t>
            </w: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r>
      <w:tr w:rsidR="00BE145B" w:rsidRPr="00BE145B" w:rsidTr="00BE145B">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Доходы</w:t>
            </w:r>
          </w:p>
        </w:tc>
        <w:tc>
          <w:tcPr>
            <w:tcW w:w="56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13" w:right="113"/>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тыс. руб.</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1 337 784,2</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1 356 169,17</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1 590 964,25</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1 649 201,87</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1 613 556,016</w:t>
            </w:r>
          </w:p>
        </w:tc>
        <w:tc>
          <w:tcPr>
            <w:tcW w:w="1538"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1 605 398,37</w:t>
            </w:r>
          </w:p>
        </w:tc>
      </w:tr>
      <w:tr w:rsidR="00BE145B" w:rsidRPr="00BE145B" w:rsidTr="00BE145B">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Расходы</w:t>
            </w:r>
          </w:p>
        </w:tc>
        <w:tc>
          <w:tcPr>
            <w:tcW w:w="0" w:type="auto"/>
            <w:vMerge/>
            <w:tcBorders>
              <w:top w:val="nil"/>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1 395 602,5</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1 382 023,22</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1 580 454,02</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1 637 044,89</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1 675 208,90463</w:t>
            </w:r>
          </w:p>
        </w:tc>
        <w:tc>
          <w:tcPr>
            <w:tcW w:w="1538"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1 605 398,37</w:t>
            </w:r>
          </w:p>
        </w:tc>
      </w:tr>
      <w:tr w:rsidR="00BE145B" w:rsidRPr="00BE145B" w:rsidTr="00BE145B">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Дефицит</w:t>
            </w:r>
          </w:p>
        </w:tc>
        <w:tc>
          <w:tcPr>
            <w:tcW w:w="0" w:type="auto"/>
            <w:vMerge/>
            <w:tcBorders>
              <w:top w:val="nil"/>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57 818,3</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25 854,05</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61 652,88863</w:t>
            </w:r>
          </w:p>
        </w:tc>
        <w:tc>
          <w:tcPr>
            <w:tcW w:w="1538"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r>
      <w:tr w:rsidR="00BE145B" w:rsidRPr="00BE145B" w:rsidTr="00BE145B">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Профицит</w:t>
            </w:r>
          </w:p>
        </w:tc>
        <w:tc>
          <w:tcPr>
            <w:tcW w:w="0" w:type="auto"/>
            <w:vMerge/>
            <w:tcBorders>
              <w:top w:val="nil"/>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10 510,23</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12 156,98</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538"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r>
      <w:tr w:rsidR="00BE145B" w:rsidRPr="00BE145B" w:rsidTr="00BE145B">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Размер дефицита</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2,68</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5,37</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12,91</w:t>
            </w:r>
          </w:p>
        </w:tc>
        <w:tc>
          <w:tcPr>
            <w:tcW w:w="1538"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r>
    </w:tbl>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Динамика основных характеристик местного бюджета на 2016 год характеризуется сокращением доходов и расходов. Так, доходы бюджета в 2016 году прогнозируется сократить на 0,5 % к уровню 2015 года, расходы прогнозируется сократить на 4,2 %.</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Местный бюджет на 2016 год структурно сформирован на основе муниципальных программ Полевского городского округа.</w:t>
      </w:r>
    </w:p>
    <w:p w:rsidR="00BE145B" w:rsidRPr="00BE145B" w:rsidRDefault="00BE145B" w:rsidP="00BE145B">
      <w:pPr>
        <w:spacing w:before="195" w:after="195" w:line="240" w:lineRule="auto"/>
        <w:ind w:right="34"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Общий объем прогноза доходной части местного бюджета на 2016 год, ранее утвержденный решением Думы Полевского городского округа от 18.12.2014 № 238 «О бюджете Полевского городского округа на 2015 год и плановый период 2016 и 2017 годов» (далее – решение Думы № 238), увеличен на 63 283,82 тыс. руб., или на 4,1 %, что связано с пересмотром показателей безвозмездных поступлений от других бюджетов бюджетной системы РФ (- 5 469,0 тыс. руб.) и показателей прогноза социально-экономического развития городского округа (+ 68 752,82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Общий объем расходов местного бюджета на 2016 год прогнозируется в объеме 1 605 398,37 тыс. руб., что на 4,1 % выше плановых назначений, установленных решением Думы № 238 на 2016 год.</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Основную долю в расходах местного бюджета составит социальная сфера, на долю которой приходится более 84,0 % всех расходных обязательств местного бюджета.</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 местного бюджета на 2016 год сформирован без дефицита и профицита. Погашение бюджетных кредитов Полевского городского округа в сумме 4 595,5 тыс. руб. планируется осуществлять за счет изменения остатка средств на счете по учету средств бюджета.</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Пунктом 27 проекта решения предусмотрено, что погашение кредиторской задолженности по неисполненным бюджетным обязательствам, действие которых прекращается в 2015 году, производится за счет бюджетных ассигнований, предусмотренных в бюджете на 2016 год.</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Проектом решения не определены случаи, при которых остатки средств местного бюджета на начало 2016 года, в объеме, не превышающем сумму остатка неиспользованных бюджетных ассигнований на указанные цели, могут направляться в 2016 году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2015 году.</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соответствии со статьей 96 БК РФ 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Объем муниципального долга Полевского городского округа уменьшится за 2016 год с 29 774,76 тыс. руб. до 25 179,27 тыс. руб., снизятся и расходы, планируемые на его обслуживание с 34,37 тыс. руб. в текущем году до 29,77 тыс. рублей в 2016 году.</w:t>
      </w:r>
    </w:p>
    <w:p w:rsidR="00BE145B" w:rsidRPr="00BE145B" w:rsidRDefault="00BE145B" w:rsidP="00BE145B">
      <w:pPr>
        <w:spacing w:before="195" w:after="195" w:line="240" w:lineRule="auto"/>
        <w:ind w:firstLine="709"/>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3. Соблюдение соответствия проекта решения о бюджете, документов и материалов, представленных одновременно с ним, Бюджетному кодексу Российской Федерации и иным нормативным правовым актам</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Формирование проекта местного бюджета на 2016 год в целом осуществлено согласно положениям БК РФ и Положения о бюджетном процессе в Полевском городском округе (с изменениями).</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соответствии с требованиями ст. 184.1 БК РФ в проекте решения:</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содержатся основные характеристики бюджета на очередной финансовый год и на плановый период;</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определен перечень главных администраторов доходов бюджета и закрепляемые за ними виды доходов бюджета;</w:t>
      </w:r>
    </w:p>
    <w:p w:rsidR="00BE145B" w:rsidRPr="00BE145B" w:rsidRDefault="00BE145B" w:rsidP="00BE145B">
      <w:pPr>
        <w:spacing w:before="195" w:after="0" w:line="240" w:lineRule="auto"/>
        <w:ind w:firstLine="60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определен перечень главных администраторов источников финансирования дефицита бюджета,</w:t>
      </w:r>
    </w:p>
    <w:p w:rsidR="00BE145B" w:rsidRPr="00BE145B" w:rsidRDefault="00BE145B" w:rsidP="00BE145B">
      <w:pPr>
        <w:spacing w:before="195" w:after="0" w:line="240" w:lineRule="auto"/>
        <w:ind w:firstLine="60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 бюджетные ассигнования распределены по разделам, подразделам, целевым статьям (муниципальным программам и непрограммным направлениям деятельности), группам и подгруппам </w:t>
      </w:r>
      <w:r w:rsidRPr="00BE145B">
        <w:rPr>
          <w:rFonts w:ascii="Verdana" w:eastAsia="Times New Roman" w:hAnsi="Verdana" w:cs="Tahoma"/>
          <w:color w:val="000000"/>
          <w:sz w:val="24"/>
          <w:szCs w:val="24"/>
          <w:lang w:eastAsia="ru-RU"/>
        </w:rPr>
        <w:lastRenderedPageBreak/>
        <w:t>видов расходов классификации расходов бюджетов на очередной финансовый год;</w:t>
      </w:r>
    </w:p>
    <w:p w:rsidR="00BE145B" w:rsidRPr="00BE145B" w:rsidRDefault="00BE145B" w:rsidP="00BE145B">
      <w:pPr>
        <w:spacing w:before="195" w:after="0" w:line="240" w:lineRule="auto"/>
        <w:ind w:firstLine="60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бюджетные ассигнования распределены в ведомственной структуре расходов на очередной финансовый год;</w:t>
      </w:r>
    </w:p>
    <w:p w:rsidR="00BE145B" w:rsidRPr="00BE145B" w:rsidRDefault="00BE145B" w:rsidP="00BE145B">
      <w:pPr>
        <w:spacing w:before="195" w:after="0" w:line="240" w:lineRule="auto"/>
        <w:ind w:firstLine="60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определен перечень главных распорядителей средств местного бюджета в составе ведомственной структуры расходов;</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определен общий объем бюджетных ассигнований, направляемых на исполнение публичных нормативных обязательств  – 145 890,2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 предусмотрен объем бюджетных ассигнований Дорожного фонда – 45 680,0 тыс. руб.;</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определен объем межбюджетных трансфертов, получаемых из областного бюджета – 849 273,0 тыс. руб.;</w:t>
      </w:r>
    </w:p>
    <w:p w:rsidR="00BE145B" w:rsidRPr="00BE145B" w:rsidRDefault="00BE145B" w:rsidP="00BE145B">
      <w:pPr>
        <w:spacing w:before="195" w:after="195" w:line="240" w:lineRule="auto"/>
        <w:ind w:firstLine="54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 предусмотрен размер Резервного фонда Администрации Полевского городского округа – 2 000,0 тыс. руб., что соответствует 0,12 %  общего годового объема расходов бюджета. Размер Резервного фонда не превысит ограничение, установленное статьей 81 БК РФ (3 процента общего объема расходов местного бюджета);</w:t>
      </w:r>
    </w:p>
    <w:p w:rsidR="00BE145B" w:rsidRPr="00BE145B" w:rsidRDefault="00BE145B" w:rsidP="00BE145B">
      <w:pPr>
        <w:spacing w:before="195" w:after="195" w:line="240" w:lineRule="auto"/>
        <w:ind w:firstLine="54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определены источники финансирования дефицита бюджета на очередной финансовый год с указанием статей источников финансирования дефицита бюджета;</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определен верхний предел муниципального долга по состоянию на 01.01.2017 – 25 179,27 тыс. руб., в их числе верхний предел долга по муниципальным гарантиям – 0 тыс. руб.), с соблюдением ограничений, установленных ст. 107 БК РФ;</w:t>
      </w:r>
    </w:p>
    <w:p w:rsidR="00BE145B" w:rsidRPr="00BE145B" w:rsidRDefault="00BE145B" w:rsidP="00BE145B">
      <w:pPr>
        <w:spacing w:before="195" w:after="195" w:line="240" w:lineRule="auto"/>
        <w:ind w:firstLine="54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предусмотрен объем расходов на обслуживание муниципального долга – 29,77 тыс. руб.;</w:t>
      </w:r>
    </w:p>
    <w:p w:rsidR="00BE145B" w:rsidRPr="00BE145B" w:rsidRDefault="00BE145B" w:rsidP="00BE145B">
      <w:pPr>
        <w:spacing w:before="195" w:after="0" w:line="240" w:lineRule="auto"/>
        <w:ind w:firstLine="60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определен предельный объем муниципального долга – 29 774,77 тыс. руб.</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проекте бюджета согласно статьи 78 БК РФ предусмотрено предоставление из местного бюджета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в том числе:</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субсидии на возмещение затрат организаций по содержанию свободных жилых помещений муниципального жилищного фонда Полевского городского округа – 568,82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 субсидии на возмещение затрат по текущему содержанию гидротехнических сооружений – 650,0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3) субсидии на возмещение части затрат субъектам малого и среднего предпринимательства, занимающимся производством и переработкой сельскохозяйственной продукции – 500,0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 субсидии начинающим субъектам малого предпринимательства, в целях возмещения затрат, связанных с развитием их хозяйственной деятельности – 500,0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 субсидии на создание аварийного материального резерва на случай ликвидации ЧС на гидротехнических сооружениях – 471,49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 субсидии за счет субвенций из областного бюджета на осуществление государственного полномочия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 – 21,0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проекте бюджета согласно статьи 78.1 БК РФ предусмотрено предоставление из местного бюджета субсидии иным некоммерческим организациям, не являющимся государственными (муниципальными) учреждениями в объеме 250,0 тыс. руб.</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При формировании проекта решения соблюдены нормы БК РФ в части определения источников финансирования дефицита местного бюджета и расходов на обслуживание муниципального долга Полевского городского округа.</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Составление бюджета осуществлено в порядке, определенном БК РФ, группировка доходов и расходов – в соответствии с бюджетной классификацией бюджетной системы Российской Федерации, что соответствует принципу единства бюджетной системы Российской Федерации.</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Прогноз доходов бюджета сформирован в соответствии с перечнем видов доходов, закрепленных за городским округом, расходы – в соответствии с расходными обязательствами, принятыми в соответствии с полномочиями органов местного самоуправления, источники финансирования дефицита бюджета – бюджетному законодательству РФ, что подтверждает соблюдение принципа разграничения доходов, расходов и источников финансирования дефицитов бюджета между бюджетами бюджетной системы РФ.</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При составлении проекта бюджета реализованы права и исполнены обязанности органов местного самоуправления, предусмотренные принципом самостоятельности бюджетов:</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проект бюджета сбалансирован, составлен в соответствии с Положением о бюджетном процессе в Полевском городском округе (с изменениями);</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местные налоги и сборы, подлежащие зачислению в местный бюджет, установлены представительным органом местного самоуправления в соответствии с его полномочиями;</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 самостоятельно установлены формы и направления расходования бюджетных средств в рамках ограничений, предусмотренных бюджетным законодательством;</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исполнение расходных обязательств, установленных органами государственной власти РФ и субъекта РФ (переданные полномочия), предусмотрено за счет межбюджетных трансфертов из областного бюджета, предоставляемых местному бюджету.</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 бюджета не предполагает увязывания расходов с определенными видами доходов и источниками финансирования дефицита бюджета, за исключением субсидий и субвенций, получаемых из областного бюджета, что соответствует принципу общего (совокупного) покрытия расходов бюджета.</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Соблюдение принципа единства бюджетной системы Российской Федерации будет обеспечиваться в том числе за счет применения единых для бюджетов бюджетной системы РФ кодов классификации видов доходов бюджетов, разделов, подразделов классификации расходов бюджетов, групп и подгрупп видов расходов бюджетов, групп и подгрупп источников финансирования дефицитов бюджетов, а также кодов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Целевые статьи расходов бюджета сформированы в соответствии с муниципальными программами и не включенными в муниципальные программы направлениями деятельности органов местного самоуправления, указанных в ведомственной структуре расходов бюджета (непрограммным направлениям деятельности), и расходными обязательствами, подлежащими исполнению за счет средств местного бюджета.</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Расходы местного бюджета в основном сформированы в соответствии с расходными обязательствами, принятыми в соответствии с полномочиями органов местного самоуправления, за исключением бюджетных ассигнований, предусмотренных для участия в осуществлении государственных полномочий, не переданных муниципальному образованию в установленном порядке, на обеспечение мероприятий по охране здоровья обучающихся и поддержание высокого уровня охвата профилактическими прививками детей и взрослых.</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Федеральным законом от 06.10.2003 № 131-ФЗ «Об общих принципах организации местного самоуправления в Российской Федерации» (далее – Федеральный закон № 131-ФЗ) реализация мероприятий по профилактике заболеваний (обеспечение плановых профилактических обследований обучающихся и обеспечение профилактическими прививками детей и взрослых) не отнесено к вопросам местного значения.</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Статьей 17 Федерального закона от 21.11.2011 № 323-ФЗ и статьей 6 Закона Свердловской области от 21.11.2012 № 91-ОЗ «Об охране </w:t>
      </w:r>
      <w:r w:rsidRPr="00BE145B">
        <w:rPr>
          <w:rFonts w:ascii="Verdana" w:eastAsia="Times New Roman" w:hAnsi="Verdana" w:cs="Tahoma"/>
          <w:color w:val="000000"/>
          <w:sz w:val="24"/>
          <w:szCs w:val="24"/>
          <w:lang w:eastAsia="ru-RU"/>
        </w:rPr>
        <w:lastRenderedPageBreak/>
        <w:t>здоровья граждан в Свердловской области» установлены полномочия органов местного самоуправления в сфере охраны здоровья, в том числе реализация на территории муниципального образования мероприятий по профилактике заболеваний и формированию здорового образа жизни.</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Согласно ч. 1 ст. 19 Федерального закона № 131-ФЗ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Федеральным законом № 131-ФЗ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BE145B" w:rsidRPr="00BE145B" w:rsidRDefault="00BE145B" w:rsidP="00BE145B">
      <w:pPr>
        <w:spacing w:after="0"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Указанные государственные полномочия не переданы для осуществления органам местного самоуправления Полевского городского округа в порядке, установленном </w:t>
      </w:r>
      <w:hyperlink r:id="rId6" w:history="1">
        <w:r w:rsidRPr="00BE145B">
          <w:rPr>
            <w:rFonts w:ascii="Tahoma" w:eastAsia="Times New Roman" w:hAnsi="Tahoma" w:cs="Tahoma"/>
            <w:color w:val="000000"/>
            <w:sz w:val="24"/>
            <w:szCs w:val="24"/>
            <w:lang w:eastAsia="ru-RU"/>
          </w:rPr>
          <w:t>статьей 19</w:t>
        </w:r>
      </w:hyperlink>
      <w:r w:rsidRPr="00BE145B">
        <w:rPr>
          <w:rFonts w:ascii="Verdana" w:eastAsia="Times New Roman" w:hAnsi="Verdana" w:cs="Tahoma"/>
          <w:color w:val="000000"/>
          <w:sz w:val="24"/>
          <w:szCs w:val="24"/>
          <w:lang w:eastAsia="ru-RU"/>
        </w:rPr>
        <w:t> Федерального закона № 131-ФЗ.</w:t>
      </w:r>
    </w:p>
    <w:p w:rsidR="00BE145B" w:rsidRPr="00BE145B" w:rsidRDefault="00BE145B" w:rsidP="00BE145B">
      <w:pPr>
        <w:spacing w:after="0"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Согласно ч. 4.1. ст. 20 Федерального закона № 131-ФЗ органы местного самоуправления участвуют в осуществлении государственных полномочий, не переданных им в соответствии со </w:t>
      </w:r>
      <w:hyperlink r:id="rId7" w:history="1">
        <w:r w:rsidRPr="00BE145B">
          <w:rPr>
            <w:rFonts w:ascii="Tahoma" w:eastAsia="Times New Roman" w:hAnsi="Tahoma" w:cs="Tahoma"/>
            <w:color w:val="000000"/>
            <w:sz w:val="24"/>
            <w:szCs w:val="24"/>
            <w:lang w:eastAsia="ru-RU"/>
          </w:rPr>
          <w:t>статьей 19</w:t>
        </w:r>
      </w:hyperlink>
      <w:r w:rsidRPr="00BE145B">
        <w:rPr>
          <w:rFonts w:ascii="Verdana" w:eastAsia="Times New Roman" w:hAnsi="Verdana" w:cs="Tahoma"/>
          <w:color w:val="000000"/>
          <w:sz w:val="24"/>
          <w:szCs w:val="24"/>
          <w:lang w:eastAsia="ru-RU"/>
        </w:rPr>
        <w:t>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отсутствие принятого решения Думы Полевского городского округа о реализации права на участие в осуществлении указанных государственных полномочий, расходные обязательства Полевского городского округа (т.е.  обязанность муниципального образования предоставить средства из местного бюджета) не возникают (ст. 86 БК РФ).</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нарушение статьи 65 БК РФ расходы бюджета на 2016 год сформированы не в соответствии с расходными обязательствами Полевского городского округа в части расходов на обеспечение мероприятий по охране здоровья обучающихся и поддержание высокого уровня охвата профилактическими прививками детей и взрослых.</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 решения, внесенный Главой Полевского городского округа в Думу Полевского городского округа, опубликова в Полевской городской общественно-политической газете «Диалог» 13.11.2015 № 89 (1685), что соответствует принципу прозрачности (открытости).</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Принцип адресности и целевого характера бюджетных средств реализован за счет формирования бюджета на основе муниципальных программ, что предполагает увязку бюджетных ассигнований и конкретных мероприятий, направленных на достижение приоритетных целей социально-экономического развития.</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Использование инструмента муниципального задания на оказание муниципальных услуг при бюджетном планировании обеспечивает взаимосвязь муниципальных программ и муниципальных заданий в целях создания условий для достижения целей социально-</w:t>
      </w:r>
      <w:r w:rsidRPr="00BE145B">
        <w:rPr>
          <w:rFonts w:ascii="Verdana" w:eastAsia="Times New Roman" w:hAnsi="Verdana" w:cs="Tahoma"/>
          <w:color w:val="000000"/>
          <w:sz w:val="24"/>
          <w:szCs w:val="24"/>
          <w:lang w:eastAsia="ru-RU"/>
        </w:rPr>
        <w:lastRenderedPageBreak/>
        <w:t>экономического развития в соответствующих сферах и повышения эффективности деятельности учреждений по обеспечению потребностей граждан в муниципальных услугах.</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4. Доходы местного бюджета</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Статьей 174.1 БК РФ установлено, что доходы бюджета прогнозируются на основе социально-экономического развития территории в условиях действующего на день внесения проекта закона о бюджете в представительный орган законодательства о налогах и сборах и бюджетного законодательства РФ, а также законодательства РФ, законов субъектов РФ и муниципальных правовых актов представительных органов муниципальных образований, устанавливающих неналоговые доходы бюджетов бюджетной системы РФ.</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При расчете доходов местного бюджета на 2016 год учтены изменения налогового и бюджетного законодательства, вступающие в силу с 1 января 2016 года.</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Согласно Пояснительной записке к проекту бюджета объем доходов рассчитан исходя из расчетов, представленных администраторами соответствующих видов доходов, с учетом постановления Правительства Свердловской области от 09.09.2015 № 811-ПП "Об утверждении методик, применяемых для расчета межбюджетных трансфертов из областного бюджета местным бюджетам, на 2016 год и плановый период 2017 и 2018 годов" и в соответствии с Законом Свердловской области от 12.10.2015 N 99-ОЗ "О внесении изменений в Закон Свердловской области "Об установлении единых нормативов отчислений в бюджеты муниципальных образований, расположенных на территории Свердловской области, от налога на доходы физических лиц, подлежащего зачислению в областной бюджет".</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Проектом решения доходы местного бюджета на 2016 год предлагается утвердить в сумме 1 605 398,37 тыс. руб.</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Структура доходов местного бюджета по основным источникам доходов за 2014 – 2017 годы представлена в таблице 3.</w:t>
      </w:r>
    </w:p>
    <w:p w:rsidR="00BE145B" w:rsidRPr="00BE145B" w:rsidRDefault="00BE145B" w:rsidP="00BE145B">
      <w:pPr>
        <w:spacing w:before="195" w:after="195" w:line="240" w:lineRule="auto"/>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Таблица 3</w:t>
      </w:r>
    </w:p>
    <w:tbl>
      <w:tblPr>
        <w:tblW w:w="9480" w:type="dxa"/>
        <w:tblInd w:w="98" w:type="dxa"/>
        <w:tblCellMar>
          <w:left w:w="0" w:type="dxa"/>
          <w:right w:w="0" w:type="dxa"/>
        </w:tblCellMar>
        <w:tblLook w:val="04A0" w:firstRow="1" w:lastRow="0" w:firstColumn="1" w:lastColumn="0" w:noHBand="0" w:noVBand="1"/>
      </w:tblPr>
      <w:tblGrid>
        <w:gridCol w:w="3401"/>
        <w:gridCol w:w="1219"/>
        <w:gridCol w:w="1067"/>
        <w:gridCol w:w="1219"/>
        <w:gridCol w:w="1067"/>
        <w:gridCol w:w="1067"/>
        <w:gridCol w:w="1067"/>
      </w:tblGrid>
      <w:tr w:rsidR="00BE145B" w:rsidRPr="00BE145B" w:rsidTr="00BE145B">
        <w:trPr>
          <w:trHeight w:val="509"/>
        </w:trPr>
        <w:tc>
          <w:tcPr>
            <w:tcW w:w="270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Виды доходов</w:t>
            </w:r>
          </w:p>
        </w:tc>
        <w:tc>
          <w:tcPr>
            <w:tcW w:w="2377" w:type="dxa"/>
            <w:gridSpan w:val="2"/>
            <w:tcBorders>
              <w:top w:val="single" w:sz="8" w:space="0" w:color="auto"/>
              <w:left w:val="nil"/>
              <w:bottom w:val="nil"/>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Исполнение бюджета за 2014 год</w:t>
            </w:r>
          </w:p>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(решение Думы № 341)</w:t>
            </w:r>
          </w:p>
        </w:tc>
        <w:tc>
          <w:tcPr>
            <w:tcW w:w="224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Бюджет на 2015 год (решение Думы № 238)</w:t>
            </w:r>
          </w:p>
        </w:tc>
        <w:tc>
          <w:tcPr>
            <w:tcW w:w="215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 решения о бюджете на 2016 год</w:t>
            </w:r>
          </w:p>
        </w:tc>
      </w:tr>
      <w:tr w:rsidR="00BE145B" w:rsidRPr="00BE145B" w:rsidTr="00BE145B">
        <w:trPr>
          <w:trHeight w:val="243"/>
        </w:trPr>
        <w:tc>
          <w:tcPr>
            <w:tcW w:w="0" w:type="auto"/>
            <w:vMerge/>
            <w:tcBorders>
              <w:top w:val="single" w:sz="8" w:space="0" w:color="auto"/>
              <w:left w:val="single" w:sz="8" w:space="0" w:color="auto"/>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тыс. </w:t>
            </w:r>
            <w:r w:rsidRPr="00BE145B">
              <w:rPr>
                <w:rFonts w:ascii="Verdana" w:eastAsia="Times New Roman" w:hAnsi="Verdana" w:cs="Tahoma"/>
                <w:color w:val="000000"/>
                <w:sz w:val="24"/>
                <w:szCs w:val="24"/>
                <w:lang w:eastAsia="ru-RU"/>
              </w:rPr>
              <w:lastRenderedPageBreak/>
              <w:t>руб.</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тыс. </w:t>
            </w:r>
            <w:r w:rsidRPr="00BE145B">
              <w:rPr>
                <w:rFonts w:ascii="Verdana" w:eastAsia="Times New Roman" w:hAnsi="Verdana" w:cs="Tahoma"/>
                <w:color w:val="000000"/>
                <w:sz w:val="24"/>
                <w:szCs w:val="24"/>
                <w:lang w:eastAsia="ru-RU"/>
              </w:rPr>
              <w:lastRenderedPageBreak/>
              <w:t>руб.</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w:t>
            </w:r>
          </w:p>
        </w:tc>
        <w:tc>
          <w:tcPr>
            <w:tcW w:w="119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тыс. </w:t>
            </w:r>
            <w:r w:rsidRPr="00BE145B">
              <w:rPr>
                <w:rFonts w:ascii="Verdana" w:eastAsia="Times New Roman" w:hAnsi="Verdana" w:cs="Tahoma"/>
                <w:color w:val="000000"/>
                <w:sz w:val="24"/>
                <w:szCs w:val="24"/>
                <w:lang w:eastAsia="ru-RU"/>
              </w:rPr>
              <w:lastRenderedPageBreak/>
              <w:t>руб.</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w:t>
            </w:r>
          </w:p>
        </w:tc>
      </w:tr>
      <w:tr w:rsidR="00BE145B" w:rsidRPr="00BE145B" w:rsidTr="00BE145B">
        <w:trPr>
          <w:trHeight w:val="226"/>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Налоговые доходы, в том числе:</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314 198,050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19,05</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568 585,987</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35,24</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660 586,94</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41,15</w:t>
            </w:r>
          </w:p>
        </w:tc>
      </w:tr>
      <w:tr w:rsidR="00BE145B" w:rsidRPr="00BE145B" w:rsidTr="00BE145B">
        <w:trPr>
          <w:trHeight w:val="257"/>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НДФЛ</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175 911,650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10,67</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423 043,337</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26,22</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493 523,85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30,74</w:t>
            </w:r>
          </w:p>
        </w:tc>
      </w:tr>
      <w:tr w:rsidR="00BE145B" w:rsidRPr="00BE145B" w:rsidTr="00BE145B">
        <w:trPr>
          <w:trHeight w:val="276"/>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Акцизы</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488,190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0,03</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12 758,850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0,79</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15 924,15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0,99</w:t>
            </w:r>
          </w:p>
        </w:tc>
      </w:tr>
      <w:tr w:rsidR="00BE145B" w:rsidRPr="00BE145B" w:rsidTr="00BE145B">
        <w:trPr>
          <w:trHeight w:val="542"/>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6 962,10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0,43</w:t>
            </w:r>
          </w:p>
        </w:tc>
      </w:tr>
      <w:tr w:rsidR="00BE145B" w:rsidRPr="00BE145B" w:rsidTr="00BE145B">
        <w:trPr>
          <w:trHeight w:val="31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ЕНВД</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25 286,890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1,53</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26 015,100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1,61</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27 420,00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1,71</w:t>
            </w:r>
          </w:p>
        </w:tc>
      </w:tr>
      <w:tr w:rsidR="00BE145B" w:rsidRPr="00BE145B" w:rsidTr="00BE145B">
        <w:trPr>
          <w:trHeight w:val="34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Единый сельскохозяйственный налог</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618,460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0,04</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890,890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0,06</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518,00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0,03</w:t>
            </w:r>
          </w:p>
        </w:tc>
      </w:tr>
      <w:tr w:rsidR="00BE145B" w:rsidRPr="00BE145B" w:rsidTr="00BE145B">
        <w:trPr>
          <w:trHeight w:val="589"/>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Налог, взимаемый в связи с применением патентной системы налогообложения</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1 284,620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0,08</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1 221,040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0,08</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1 311,00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0,08</w:t>
            </w:r>
          </w:p>
        </w:tc>
      </w:tr>
      <w:tr w:rsidR="00BE145B" w:rsidRPr="00BE145B" w:rsidTr="00BE145B">
        <w:trPr>
          <w:trHeight w:val="450"/>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Налог на имущество физических лиц</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9 290,420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0,56</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11 322,000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0,70</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10 714,93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0,67</w:t>
            </w:r>
          </w:p>
        </w:tc>
      </w:tr>
      <w:tr w:rsidR="00BE145B" w:rsidRPr="00BE145B" w:rsidTr="00BE145B">
        <w:trPr>
          <w:trHeight w:val="280"/>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Земельный налог</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94 235,800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5,71</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86 236,770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5,34</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95 353,28</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5,94</w:t>
            </w:r>
          </w:p>
        </w:tc>
      </w:tr>
      <w:tr w:rsidR="00BE145B" w:rsidRPr="00BE145B" w:rsidTr="00BE145B">
        <w:trPr>
          <w:trHeight w:val="28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Государственная пошлина</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7 037,370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0,43</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7 098,000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0,44</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8 859,63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0,55</w:t>
            </w:r>
          </w:p>
        </w:tc>
      </w:tr>
      <w:tr w:rsidR="00BE145B" w:rsidRPr="00BE145B" w:rsidTr="00BE145B">
        <w:trPr>
          <w:trHeight w:val="53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Задолженность и перерасчеты по отмененным налогам, сборам и иным обязательным платежам</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44,650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r>
      <w:tr w:rsidR="00BE145B" w:rsidRPr="00BE145B" w:rsidTr="00BE145B">
        <w:trPr>
          <w:trHeight w:val="212"/>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Неналоговые доходы, в том числе:</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179 981,720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10,91</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141 225,400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8,75</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95 538,43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5,95</w:t>
            </w:r>
          </w:p>
        </w:tc>
      </w:tr>
      <w:tr w:rsidR="00BE145B" w:rsidRPr="00BE145B" w:rsidTr="00BE145B">
        <w:trPr>
          <w:trHeight w:val="73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Доходы от использования имущества, находящегося в государственной и муниципальной собственности</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75 264,940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4,56</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68 561,770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4,25</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57 800,93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3,60</w:t>
            </w:r>
          </w:p>
        </w:tc>
      </w:tr>
      <w:tr w:rsidR="00BE145B" w:rsidRPr="00BE145B" w:rsidTr="00BE145B">
        <w:trPr>
          <w:trHeight w:val="370"/>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Платежи при пользовании природными ресурсами</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1 627,760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0,10</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2 120,000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0,13</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364,00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0,02</w:t>
            </w:r>
          </w:p>
        </w:tc>
      </w:tr>
      <w:tr w:rsidR="00BE145B" w:rsidRPr="00BE145B" w:rsidTr="00BE145B">
        <w:trPr>
          <w:trHeight w:val="581"/>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Доходы от оказания платных услуг (работ) и компенсации затрат государства</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4 625,880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0,28</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5 991,680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0,37</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3 974,10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0,25</w:t>
            </w:r>
          </w:p>
        </w:tc>
      </w:tr>
      <w:tr w:rsidR="00BE145B" w:rsidRPr="00BE145B" w:rsidTr="00BE145B">
        <w:trPr>
          <w:trHeight w:val="419"/>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Доходы от продажи материальных и нематериальных активов</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84 617,690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5,13</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61 086,900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3,79</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29 717,40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1,85</w:t>
            </w:r>
          </w:p>
        </w:tc>
      </w:tr>
      <w:tr w:rsidR="00BE145B" w:rsidRPr="00BE145B" w:rsidTr="00BE145B">
        <w:trPr>
          <w:trHeight w:val="398"/>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Штрафы, санкции, возмещение ущерба</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13 728,810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0,83</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3 465,050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0,21</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3 682,00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0,23</w:t>
            </w:r>
          </w:p>
        </w:tc>
      </w:tr>
      <w:tr w:rsidR="00BE145B" w:rsidRPr="00BE145B" w:rsidTr="00BE145B">
        <w:trPr>
          <w:trHeight w:val="283"/>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Прочие неналоговые доходы</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116,640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0,01</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r>
      <w:tr w:rsidR="00BE145B" w:rsidRPr="00BE145B" w:rsidTr="00BE145B">
        <w:trPr>
          <w:trHeight w:val="416"/>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Безвозмездные поступления, в том </w:t>
            </w:r>
            <w:r w:rsidRPr="00BE145B">
              <w:rPr>
                <w:rFonts w:ascii="Verdana" w:eastAsia="Times New Roman" w:hAnsi="Verdana" w:cs="Tahoma"/>
                <w:color w:val="000000"/>
                <w:sz w:val="24"/>
                <w:szCs w:val="24"/>
                <w:lang w:eastAsia="ru-RU"/>
              </w:rPr>
              <w:lastRenderedPageBreak/>
              <w:t>числе:</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 xml:space="preserve">1 155 </w:t>
            </w:r>
            <w:r w:rsidRPr="00BE145B">
              <w:rPr>
                <w:rFonts w:ascii="Verdana" w:eastAsia="Times New Roman" w:hAnsi="Verdana" w:cs="Tahoma"/>
                <w:color w:val="000000"/>
                <w:sz w:val="24"/>
                <w:szCs w:val="24"/>
                <w:lang w:eastAsia="ru-RU"/>
              </w:rPr>
              <w:lastRenderedPageBreak/>
              <w:t>022,104</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70,04</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903 </w:t>
            </w:r>
            <w:r w:rsidRPr="00BE145B">
              <w:rPr>
                <w:rFonts w:ascii="Verdana" w:eastAsia="Times New Roman" w:hAnsi="Verdana" w:cs="Tahoma"/>
                <w:color w:val="000000"/>
                <w:sz w:val="24"/>
                <w:szCs w:val="24"/>
                <w:lang w:eastAsia="ru-RU"/>
              </w:rPr>
              <w:lastRenderedPageBreak/>
              <w:t>744,629</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56,01</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849 </w:t>
            </w:r>
            <w:r w:rsidRPr="00BE145B">
              <w:rPr>
                <w:rFonts w:ascii="Verdana" w:eastAsia="Times New Roman" w:hAnsi="Verdana" w:cs="Tahoma"/>
                <w:color w:val="000000"/>
                <w:sz w:val="24"/>
                <w:szCs w:val="24"/>
                <w:lang w:eastAsia="ru-RU"/>
              </w:rPr>
              <w:lastRenderedPageBreak/>
              <w:t>273,00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52,90</w:t>
            </w:r>
          </w:p>
        </w:tc>
      </w:tr>
      <w:tr w:rsidR="00BE145B" w:rsidRPr="00BE145B" w:rsidTr="00BE145B">
        <w:trPr>
          <w:trHeight w:val="480"/>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Дотации на выравнивание бюджетной обеспеченности</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5 238,000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0,32</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9 967,000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0,62</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356,00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0,02</w:t>
            </w:r>
          </w:p>
        </w:tc>
      </w:tr>
      <w:tr w:rsidR="00BE145B" w:rsidRPr="00BE145B" w:rsidTr="00BE145B">
        <w:trPr>
          <w:trHeight w:val="31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Субсидии</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396 014,720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24,01</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245 146,628</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15,19</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74 852,80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4,66</w:t>
            </w:r>
          </w:p>
        </w:tc>
      </w:tr>
      <w:tr w:rsidR="00BE145B" w:rsidRPr="00BE145B" w:rsidTr="00BE145B">
        <w:trPr>
          <w:trHeight w:val="31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Субвенции</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602 568,190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36,54</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629 080,600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38,99</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774 064,20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48,22</w:t>
            </w:r>
          </w:p>
        </w:tc>
      </w:tr>
      <w:tr w:rsidR="00BE145B" w:rsidRPr="00BE145B" w:rsidTr="00BE145B">
        <w:trPr>
          <w:trHeight w:val="31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Иные межбюджетные трансферты</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109 521,214</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6,64</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19 200,401</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1,19</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r>
      <w:tr w:rsidR="00BE145B" w:rsidRPr="00BE145B" w:rsidTr="00BE145B">
        <w:trPr>
          <w:trHeight w:val="457"/>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Безвозмездные поступления от негосударственных организаций</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385,000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0,02</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350,000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0,02</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r>
      <w:tr w:rsidR="00BE145B" w:rsidRPr="00BE145B" w:rsidTr="00BE145B">
        <w:trPr>
          <w:trHeight w:val="34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Прочие безвозмездные поступления</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115,000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0,01</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r>
      <w:tr w:rsidR="00BE145B" w:rsidRPr="00BE145B" w:rsidTr="00BE145B">
        <w:trPr>
          <w:trHeight w:val="539"/>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Доходы бюджета от возврата  организациями остатков субсидий прошлых лет</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58 291,990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3,53</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r>
      <w:tr w:rsidR="00BE145B" w:rsidRPr="00BE145B" w:rsidTr="00BE145B">
        <w:trPr>
          <w:trHeight w:val="990"/>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Возврат остатков субсидий, субвенций и иных межбюджетных трансфертов, имеющих целевое назначение, прошлых лет из бюджета</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-17 112,010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-1,04</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r>
      <w:tr w:rsidR="00BE145B" w:rsidRPr="00BE145B" w:rsidTr="00BE145B">
        <w:trPr>
          <w:trHeight w:val="31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Всего доходов</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1 649 </w:t>
            </w:r>
            <w:r w:rsidRPr="00BE145B">
              <w:rPr>
                <w:rFonts w:ascii="Verdana" w:eastAsia="Times New Roman" w:hAnsi="Verdana" w:cs="Tahoma"/>
                <w:color w:val="000000"/>
                <w:sz w:val="24"/>
                <w:szCs w:val="24"/>
                <w:lang w:eastAsia="ru-RU"/>
              </w:rPr>
              <w:lastRenderedPageBreak/>
              <w:t>201,874</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100,00</w:t>
            </w:r>
          </w:p>
        </w:tc>
        <w:tc>
          <w:tcPr>
            <w:tcW w:w="128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1 613 </w:t>
            </w:r>
            <w:r w:rsidRPr="00BE145B">
              <w:rPr>
                <w:rFonts w:ascii="Verdana" w:eastAsia="Times New Roman" w:hAnsi="Verdana" w:cs="Tahoma"/>
                <w:color w:val="000000"/>
                <w:sz w:val="24"/>
                <w:szCs w:val="24"/>
                <w:lang w:eastAsia="ru-RU"/>
              </w:rPr>
              <w:lastRenderedPageBreak/>
              <w:t>556,016</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100,00</w:t>
            </w:r>
          </w:p>
        </w:tc>
        <w:tc>
          <w:tcPr>
            <w:tcW w:w="119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1 605 </w:t>
            </w:r>
            <w:r w:rsidRPr="00BE145B">
              <w:rPr>
                <w:rFonts w:ascii="Verdana" w:eastAsia="Times New Roman" w:hAnsi="Verdana" w:cs="Tahoma"/>
                <w:color w:val="000000"/>
                <w:sz w:val="24"/>
                <w:szCs w:val="24"/>
                <w:lang w:eastAsia="ru-RU"/>
              </w:rPr>
              <w:lastRenderedPageBreak/>
              <w:t>398,37</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100,00</w:t>
            </w:r>
          </w:p>
        </w:tc>
      </w:tr>
    </w:tbl>
    <w:p w:rsidR="00BE145B" w:rsidRPr="00BE145B" w:rsidRDefault="00BE145B" w:rsidP="00BE145B">
      <w:pPr>
        <w:spacing w:before="195"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Доходная часть бюджета сформирована, в большей мере, за счет безвозмездных поступлений, на долю которых в 2016 году будет приходиться 52,9 % общей суммы доходов.</w:t>
      </w:r>
    </w:p>
    <w:p w:rsidR="00BE145B" w:rsidRPr="00BE145B" w:rsidRDefault="00BE145B" w:rsidP="00BE145B">
      <w:pPr>
        <w:spacing w:before="195"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Прогноз на 2016 год поступления доходов ниже уровня 2015 года, утвержденного решением о бюджете на 2015 год, на 0,5 % и на 2,5 % больше ожидаемого исполнения в 2015 году.</w:t>
      </w:r>
    </w:p>
    <w:p w:rsidR="00BE145B" w:rsidRPr="00BE145B" w:rsidRDefault="00BE145B" w:rsidP="00BE145B">
      <w:pPr>
        <w:spacing w:before="195"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Поступления от налоговых доходов прогнозируется получить в 2016 году в сумме 660 586,94 тыс. рублей.  Их доля в общем объеме доходов местного бюджета увеличивается с 35,24 % в 2015 году до 41,15 % – в 2016 году.</w:t>
      </w:r>
    </w:p>
    <w:p w:rsidR="00BE145B" w:rsidRPr="00BE145B" w:rsidRDefault="00BE145B" w:rsidP="00BE145B">
      <w:pPr>
        <w:spacing w:before="195"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Прогноз налоговых доходов планируется исполнить в основном за счет налога на доходы физических лиц и земельного налога, на долю которых в 2016 году придется 36,68 % общей суммы доходов.</w:t>
      </w:r>
    </w:p>
    <w:p w:rsidR="00BE145B" w:rsidRPr="00BE145B" w:rsidRDefault="00BE145B" w:rsidP="00BE145B">
      <w:pPr>
        <w:spacing w:before="195" w:after="0"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Зачисление налога на доходы физических лиц в бюджет Полевского городского округа в 2016 году прогнозируется по нормативу 48 процентов (15 процентов – норматив, установленный ст. 61.2 Бюджетного кодекса РФ, 1 процент – единый норматив отчислений в бюджеты городских округов, расположенных на территории Свердловской области, установленный Законом Свердловской области от 12.10.2015 № 99-ОЗ, 32 процента – дополнительный норматив отчислений в бюджет городского округа от налога на доходы физических лиц, заменяющий дотации из областного бюджета на выравнивание бюджетной обеспеченности, согласно проекта Закона Свердловской области «Об областном бюджете на 2016 год».</w:t>
      </w:r>
    </w:p>
    <w:p w:rsidR="00BE145B" w:rsidRPr="00BE145B" w:rsidRDefault="00BE145B" w:rsidP="00BE145B">
      <w:pPr>
        <w:spacing w:before="195" w:after="0"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пункте 1 проекта решения ошибочно указан норматив 32 процента, как единый норматив отчислений от налога на доходы физических лиц, подлежащий зачислению в областной бюджет.</w:t>
      </w:r>
    </w:p>
    <w:p w:rsidR="00BE145B" w:rsidRPr="00BE145B" w:rsidRDefault="00BE145B" w:rsidP="00BE145B">
      <w:pPr>
        <w:spacing w:before="195" w:after="0"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сопоставимых условиях поступление налога на доходы физических лиц прогнозируется с ростом на 4,1 % к ожидаемому поступлению текущего года, что подтверждает реалистичность расчета по данному доходному источнику и соблюдение принципа достоверности бюджета, установленного статьей 37 Бюджетного кодекса РФ.</w:t>
      </w:r>
    </w:p>
    <w:p w:rsidR="00BE145B" w:rsidRPr="00BE145B" w:rsidRDefault="00BE145B" w:rsidP="00BE145B">
      <w:pPr>
        <w:spacing w:before="195"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Поступления от неналоговых доходов прогнозируется получить в 2016 году в сумме 95 538,43 тыс. рублей.  Их доля в общем объеме доходов местного бюджета уменьшается с 8,75 % в 2015 году до 5,95 % – в 2016 году.</w:t>
      </w:r>
    </w:p>
    <w:p w:rsidR="00BE145B" w:rsidRPr="00BE145B" w:rsidRDefault="00BE145B" w:rsidP="00BE145B">
      <w:pPr>
        <w:spacing w:before="195"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Прогноз по неналоговым доходам планируется исполнить в 2016 году в основном за счет доходов от сдачи в аренду земельных участков (39 695,18 тыс. руб.) и имущества, составляющего муниципальную казну (17 720,55 тыс. руб.), на долю которых придется 60,1 % неналоговых </w:t>
      </w:r>
      <w:r w:rsidRPr="00BE145B">
        <w:rPr>
          <w:rFonts w:ascii="Verdana" w:eastAsia="Times New Roman" w:hAnsi="Verdana" w:cs="Tahoma"/>
          <w:color w:val="000000"/>
          <w:sz w:val="24"/>
          <w:szCs w:val="24"/>
          <w:lang w:eastAsia="ru-RU"/>
        </w:rPr>
        <w:lastRenderedPageBreak/>
        <w:t>поступлений, а также приватизации муниципального имущества, на долю которых придется 31,0 % неналоговых поступлений (29 586,4 тыс. руб.).</w:t>
      </w:r>
    </w:p>
    <w:p w:rsidR="00BE145B" w:rsidRPr="00BE145B" w:rsidRDefault="00BE145B" w:rsidP="00BE145B">
      <w:pPr>
        <w:spacing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Прогноз по доходам бюджета от приватизации имущества на 2016 год сформирован согласно утвержденного Прогнозного плана (программы) приватизации муниципального имущества Полевского городского округа на 2016 год, а также исходя из условий договоров купли-продажи муниципального имущества, заключенных согласно Федерального </w:t>
      </w:r>
      <w:hyperlink r:id="rId8" w:history="1">
        <w:r w:rsidRPr="00BE145B">
          <w:rPr>
            <w:rFonts w:ascii="Tahoma" w:eastAsia="Times New Roman" w:hAnsi="Tahoma" w:cs="Tahoma"/>
            <w:color w:val="000000"/>
            <w:sz w:val="24"/>
            <w:szCs w:val="24"/>
            <w:lang w:eastAsia="ru-RU"/>
          </w:rPr>
          <w:t>закона</w:t>
        </w:r>
      </w:hyperlink>
      <w:r w:rsidRPr="00BE145B">
        <w:rPr>
          <w:rFonts w:ascii="Verdana" w:eastAsia="Times New Roman" w:hAnsi="Verdana" w:cs="Tahoma"/>
          <w:color w:val="000000"/>
          <w:sz w:val="24"/>
          <w:szCs w:val="24"/>
          <w:lang w:eastAsia="ru-RU"/>
        </w:rPr>
        <w:t>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в объеме 2 590,0 тыс. руб. и  26 996,4 тыс. руб. соответственно. </w:t>
      </w:r>
    </w:p>
    <w:p w:rsidR="00BE145B" w:rsidRPr="00BE145B" w:rsidRDefault="00BE145B" w:rsidP="00BE145B">
      <w:pPr>
        <w:spacing w:before="195"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Безвозмездные поступления из областного бюджета, предусмотренные в проекте решения на 2016 год, соответствуют назначениям проекта Закона Свердловской области «Об областном бюджете на 2016 год».</w:t>
      </w:r>
    </w:p>
    <w:p w:rsidR="00BE145B" w:rsidRPr="00BE145B" w:rsidRDefault="00BE145B" w:rsidP="00BE145B">
      <w:pPr>
        <w:spacing w:before="195" w:after="0"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ходе исполнения бюджета возможно дополнительное поступление из областного бюджета межбюджетных трансфертов, которые будут распределены в соответствии с федеральным законодательством, а также Правительством Свердловской области в рамках исполнения государственных программ.</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5. Расходы местного бюджета</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Формирование расходов местного бюджета на 2016 год осуществлялось с учетом:</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индексации роста тарифов на оплату коммунальных услуг с 01.07.2016 года – 1,086,</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индексации цен на иные товары и услуги в части питания – 1,07;</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размера среднемесячной заработной платы педагогических работников учреждений дополнительного образования детей в сумме 32405,0 рублей, размера среднемесячной заработной платы работников учреждений культуры в сумме 29911,0 рублей и объема финансовых средств, получаемых от проведения оптимизационных мероприятий, направляемых на повышение заработной платы отдельным категориям работников бюджетной сферы в соответствии с указами Президента Российской Федерации от 07 мая 2012 года;</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коэффициента корректировки объемов бюджетных ассигнований по результатам проверок Финансового управления Администрации Полевского городского округа за выявленные финансовые нарушения, в отношении МАУДО ПГО «Центр развития творчества им. П.П. Бажова», МБОУ ДОД ПГО «Детская юношеская спортивная школа», МБУ «Спортсооружения г. Полевского» – 0,97.</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Объем расходов, предлагаемый к утверждению в проекте решения, на 2016 год составит 1 605 398,37 тыс. руб., или 95,8 % к текущему финансовому году.</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В структуре общего объема расходов местного бюджета наибольший удельный вес занимают расходы по разделам образование и социальная политика, объем которых в совокупности составит в расходах 2016 года – 78,3 % (1 257 006,625 тыс. руб.), что подтверждает социальную направленность расходов местного бюджета.</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Структура расходов местного бюджета по разделам классификации расходов бюджетов Российской Федерации представлена в таблице 4.</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w:t>
      </w:r>
    </w:p>
    <w:p w:rsidR="00BE145B" w:rsidRPr="00BE145B" w:rsidRDefault="00BE145B" w:rsidP="00BE145B">
      <w:pPr>
        <w:spacing w:before="195" w:after="195" w:line="240" w:lineRule="auto"/>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Таблица 4</w:t>
      </w:r>
    </w:p>
    <w:tbl>
      <w:tblPr>
        <w:tblW w:w="0" w:type="auto"/>
        <w:tblInd w:w="98" w:type="dxa"/>
        <w:tblCellMar>
          <w:left w:w="0" w:type="dxa"/>
          <w:right w:w="0" w:type="dxa"/>
        </w:tblCellMar>
        <w:tblLook w:val="04A0" w:firstRow="1" w:lastRow="0" w:firstColumn="1" w:lastColumn="0" w:noHBand="0" w:noVBand="1"/>
      </w:tblPr>
      <w:tblGrid>
        <w:gridCol w:w="2642"/>
        <w:gridCol w:w="1334"/>
        <w:gridCol w:w="943"/>
        <w:gridCol w:w="1334"/>
        <w:gridCol w:w="943"/>
        <w:gridCol w:w="1334"/>
        <w:gridCol w:w="943"/>
      </w:tblGrid>
      <w:tr w:rsidR="00BE145B" w:rsidRPr="00BE145B" w:rsidTr="00BE145B">
        <w:trPr>
          <w:trHeight w:val="450"/>
        </w:trPr>
        <w:tc>
          <w:tcPr>
            <w:tcW w:w="2987"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Наименование раздела</w:t>
            </w:r>
          </w:p>
        </w:tc>
        <w:tc>
          <w:tcPr>
            <w:tcW w:w="2063" w:type="dxa"/>
            <w:gridSpan w:val="2"/>
            <w:tcBorders>
              <w:top w:val="single" w:sz="8" w:space="0" w:color="auto"/>
              <w:left w:val="nil"/>
              <w:bottom w:val="nil"/>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Исполнение бюджета за 2014 год (решение Думы № 341)</w:t>
            </w:r>
          </w:p>
        </w:tc>
        <w:tc>
          <w:tcPr>
            <w:tcW w:w="2126" w:type="dxa"/>
            <w:gridSpan w:val="2"/>
            <w:tcBorders>
              <w:top w:val="single" w:sz="8" w:space="0" w:color="auto"/>
              <w:left w:val="nil"/>
              <w:bottom w:val="nil"/>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Бюджет на 2015 год (решение Думы № 238)</w:t>
            </w:r>
          </w:p>
        </w:tc>
        <w:tc>
          <w:tcPr>
            <w:tcW w:w="2126" w:type="dxa"/>
            <w:gridSpan w:val="2"/>
            <w:tcBorders>
              <w:top w:val="single" w:sz="8" w:space="0" w:color="auto"/>
              <w:left w:val="nil"/>
              <w:bottom w:val="nil"/>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 решения о бюджете на 2016 год</w:t>
            </w:r>
          </w:p>
        </w:tc>
      </w:tr>
      <w:tr w:rsidR="00BE145B" w:rsidRPr="00BE145B" w:rsidTr="00BE145B">
        <w:trPr>
          <w:trHeight w:val="198"/>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13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тыс. руб.</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тыс. руб.</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тыс. руб.</w:t>
            </w:r>
          </w:p>
        </w:tc>
        <w:tc>
          <w:tcPr>
            <w:tcW w:w="7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w:t>
            </w:r>
          </w:p>
        </w:tc>
      </w:tr>
      <w:tr w:rsidR="00BE145B" w:rsidRPr="00BE145B" w:rsidTr="00BE145B">
        <w:trPr>
          <w:trHeight w:val="271"/>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Общегосударственные вопросы</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85 250,08258</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5,21</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98 223,33700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5,86</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80 579,75200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5,02</w:t>
            </w:r>
          </w:p>
        </w:tc>
      </w:tr>
      <w:tr w:rsidR="00BE145B" w:rsidRPr="00BE145B" w:rsidTr="00BE145B">
        <w:trPr>
          <w:trHeight w:val="404"/>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Национальная безопасность и правоохранительная деятельность</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5 901,75303</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0,36</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12 560,27600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0,75</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12 541,95000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0,78</w:t>
            </w:r>
          </w:p>
        </w:tc>
      </w:tr>
      <w:tr w:rsidR="00BE145B" w:rsidRPr="00BE145B" w:rsidTr="00BE145B">
        <w:trPr>
          <w:trHeight w:val="253"/>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Национальная экономика</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162 060,87515</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9,90</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46 512,50124</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2,78</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68 201,77900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4,25</w:t>
            </w:r>
          </w:p>
        </w:tc>
      </w:tr>
      <w:tr w:rsidR="00BE145B" w:rsidRPr="00BE145B" w:rsidTr="00BE145B">
        <w:trPr>
          <w:trHeight w:val="202"/>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Жилищно-коммунальное хозяйство</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62 718,91077</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3,83</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144 282,06986</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8,61</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78 869,28200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4,91</w:t>
            </w:r>
          </w:p>
        </w:tc>
      </w:tr>
      <w:tr w:rsidR="00BE145B" w:rsidRPr="00BE145B" w:rsidTr="00BE145B">
        <w:trPr>
          <w:trHeight w:val="189"/>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189"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Охрана окружающей среды</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189"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744,68446</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189"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0,05</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189"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550,14600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189"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0,03</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189"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1 208,98900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189"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0,08</w:t>
            </w:r>
          </w:p>
        </w:tc>
      </w:tr>
      <w:tr w:rsidR="00BE145B" w:rsidRPr="00BE145B" w:rsidTr="00BE145B">
        <w:trPr>
          <w:trHeight w:val="264"/>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Образование</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1 090 822,64390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66,63</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1 104 672,66553</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65,94</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1 095 520,68900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68,24</w:t>
            </w:r>
          </w:p>
        </w:tc>
      </w:tr>
      <w:tr w:rsidR="00BE145B" w:rsidRPr="00BE145B" w:rsidTr="00BE145B">
        <w:trPr>
          <w:trHeight w:val="268"/>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Культура, кинематография</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84 982,79728</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5,19</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92 815,28300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5,54</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92 692,26800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5,77</w:t>
            </w:r>
          </w:p>
        </w:tc>
      </w:tr>
      <w:tr w:rsidR="00BE145B" w:rsidRPr="00BE145B" w:rsidTr="00BE145B">
        <w:trPr>
          <w:trHeight w:val="258"/>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Здравоохранение</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1 012,00000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0,06</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1 029,69800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0,06</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1 140,00000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0,07</w:t>
            </w:r>
          </w:p>
        </w:tc>
      </w:tr>
      <w:tr w:rsidR="00BE145B" w:rsidRPr="00BE145B" w:rsidTr="00BE145B">
        <w:trPr>
          <w:trHeight w:val="262"/>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Социальная политика</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129 590,81997</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7,92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160 675,74400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9,59</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161 485,93600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10,06</w:t>
            </w:r>
          </w:p>
        </w:tc>
      </w:tr>
      <w:tr w:rsidR="00BE145B" w:rsidRPr="00BE145B" w:rsidTr="00BE145B">
        <w:trPr>
          <w:trHeight w:val="266"/>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Физическая культура и спорт</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11 149,53324</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0,68</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11 321,74000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0,68</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10 626,58100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0,66</w:t>
            </w:r>
          </w:p>
        </w:tc>
      </w:tr>
      <w:tr w:rsidR="00BE145B" w:rsidRPr="00BE145B" w:rsidTr="00BE145B">
        <w:trPr>
          <w:trHeight w:val="256"/>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Средства массовой информации</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2 460,90100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0,15</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2 531,07400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0,15</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2 501,37400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0,16</w:t>
            </w:r>
          </w:p>
        </w:tc>
      </w:tr>
      <w:tr w:rsidR="00BE145B" w:rsidRPr="00BE145B" w:rsidTr="00BE145B">
        <w:trPr>
          <w:trHeight w:val="415"/>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Обслуживание государственного и муниципального долга</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349,88520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34,37000</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29,77000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w:t>
            </w:r>
          </w:p>
        </w:tc>
      </w:tr>
      <w:tr w:rsidR="00BE145B" w:rsidRPr="00BE145B" w:rsidTr="00BE145B">
        <w:trPr>
          <w:trHeight w:val="315"/>
        </w:trPr>
        <w:tc>
          <w:tcPr>
            <w:tcW w:w="2987" w:type="dxa"/>
            <w:tcBorders>
              <w:top w:val="nil"/>
              <w:left w:val="single" w:sz="8" w:space="0" w:color="auto"/>
              <w:bottom w:val="single" w:sz="8" w:space="0" w:color="auto"/>
              <w:right w:val="nil"/>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Итого</w:t>
            </w:r>
          </w:p>
        </w:tc>
        <w:tc>
          <w:tcPr>
            <w:tcW w:w="13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1 637 044,88658</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100,00</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1 675 208,90463</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100,00</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1 605 398,37000</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100,00</w:t>
            </w:r>
          </w:p>
        </w:tc>
      </w:tr>
    </w:tbl>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         В соответствии со статьей 172 БК РФ и основными направлениями бюджетной политики проект бюджета структурно сформирован на основе </w:t>
      </w:r>
      <w:r w:rsidRPr="00BE145B">
        <w:rPr>
          <w:rFonts w:ascii="Verdana" w:eastAsia="Times New Roman" w:hAnsi="Verdana" w:cs="Tahoma"/>
          <w:color w:val="000000"/>
          <w:sz w:val="24"/>
          <w:szCs w:val="24"/>
          <w:lang w:eastAsia="ru-RU"/>
        </w:rPr>
        <w:lastRenderedPageBreak/>
        <w:t>14 муниципальных программ Полевского городского округа, объем бюджетных ассигнований которых на 2016 год составит – 1 593 189,92 тыс. руб.,  программная часть расходов бюджета в 2016 годе составит 99,24 % (таблица 5).</w:t>
      </w:r>
    </w:p>
    <w:p w:rsidR="00BE145B" w:rsidRPr="00BE145B" w:rsidRDefault="00BE145B" w:rsidP="00BE145B">
      <w:pPr>
        <w:spacing w:before="195" w:after="195" w:line="240" w:lineRule="auto"/>
        <w:ind w:firstLine="720"/>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Таблица 5</w:t>
      </w:r>
    </w:p>
    <w:tbl>
      <w:tblPr>
        <w:tblW w:w="0" w:type="auto"/>
        <w:tblInd w:w="100" w:type="dxa"/>
        <w:tblCellMar>
          <w:left w:w="0" w:type="dxa"/>
          <w:right w:w="0" w:type="dxa"/>
        </w:tblCellMar>
        <w:tblLook w:val="04A0" w:firstRow="1" w:lastRow="0" w:firstColumn="1" w:lastColumn="0" w:noHBand="0" w:noVBand="1"/>
      </w:tblPr>
      <w:tblGrid>
        <w:gridCol w:w="418"/>
        <w:gridCol w:w="2690"/>
        <w:gridCol w:w="2404"/>
        <w:gridCol w:w="2287"/>
        <w:gridCol w:w="1672"/>
      </w:tblGrid>
      <w:tr w:rsidR="00BE145B" w:rsidRPr="00BE145B" w:rsidTr="00BE145B">
        <w:trPr>
          <w:trHeight w:val="642"/>
        </w:trPr>
        <w:tc>
          <w:tcPr>
            <w:tcW w:w="36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п/п</w:t>
            </w:r>
          </w:p>
        </w:tc>
        <w:tc>
          <w:tcPr>
            <w:tcW w:w="417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Наименование муниципальной программы</w:t>
            </w:r>
          </w:p>
        </w:tc>
        <w:tc>
          <w:tcPr>
            <w:tcW w:w="155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Объем бюджетных ассигнований, предусмотренный проектом местного бюджета на 2016 год</w:t>
            </w:r>
          </w:p>
        </w:tc>
        <w:tc>
          <w:tcPr>
            <w:tcW w:w="1701" w:type="dxa"/>
            <w:tcBorders>
              <w:top w:val="single" w:sz="8" w:space="0" w:color="auto"/>
              <w:left w:val="nil"/>
              <w:bottom w:val="nil"/>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Объемы финансирования муниципальных программ за счет бюджетных средств на 2016 год, согласно паспортам муниципальных программ</w:t>
            </w:r>
          </w:p>
        </w:tc>
        <w:tc>
          <w:tcPr>
            <w:tcW w:w="155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Отклонение</w:t>
            </w:r>
          </w:p>
        </w:tc>
      </w:tr>
      <w:tr w:rsidR="00BE145B" w:rsidRPr="00BE145B" w:rsidTr="00BE145B">
        <w:trPr>
          <w:trHeight w:val="51"/>
        </w:trPr>
        <w:tc>
          <w:tcPr>
            <w:tcW w:w="0" w:type="auto"/>
            <w:vMerge/>
            <w:tcBorders>
              <w:top w:val="single" w:sz="8" w:space="0" w:color="auto"/>
              <w:left w:val="single" w:sz="8" w:space="0" w:color="auto"/>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E145B" w:rsidRPr="00BE145B" w:rsidRDefault="00BE145B" w:rsidP="00BE145B">
            <w:pPr>
              <w:spacing w:after="0" w:line="51"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w:t>
            </w: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r>
      <w:tr w:rsidR="00BE145B" w:rsidRPr="00BE145B" w:rsidTr="00BE145B">
        <w:trPr>
          <w:trHeight w:val="377"/>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«Развитие градостроительной деятельности на территории Полевского городского округа до 2020 года»</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5 500,0</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5 500,0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w:t>
            </w:r>
          </w:p>
        </w:tc>
      </w:tr>
      <w:tr w:rsidR="00BE145B" w:rsidRPr="00BE145B" w:rsidTr="00BE145B">
        <w:trPr>
          <w:trHeight w:val="40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"Экология и природные ресурсы Полевского городского округа" на 2015-2017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8 615,189</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8 615,189</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w:t>
            </w:r>
          </w:p>
        </w:tc>
      </w:tr>
      <w:tr w:rsidR="00BE145B" w:rsidRPr="00BE145B" w:rsidTr="00BE145B">
        <w:trPr>
          <w:trHeight w:val="559"/>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"Совершенствование муниципального управления в Администрации Полевского городского округа в 2016-2018 гг."</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47 840,459</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47 589,1</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-251,359</w:t>
            </w:r>
          </w:p>
        </w:tc>
      </w:tr>
      <w:tr w:rsidR="00BE145B" w:rsidRPr="00BE145B" w:rsidTr="00BE145B">
        <w:trPr>
          <w:trHeight w:val="40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 "Развитие системы образования в </w:t>
            </w:r>
            <w:r w:rsidRPr="00BE145B">
              <w:rPr>
                <w:rFonts w:ascii="Verdana" w:eastAsia="Times New Roman" w:hAnsi="Verdana" w:cs="Tahoma"/>
                <w:color w:val="000000"/>
                <w:sz w:val="24"/>
                <w:szCs w:val="24"/>
                <w:lang w:eastAsia="ru-RU"/>
              </w:rPr>
              <w:lastRenderedPageBreak/>
              <w:t>Полевском городском округе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1 024 742,797</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нет данных</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w:t>
            </w:r>
          </w:p>
        </w:tc>
      </w:tr>
      <w:tr w:rsidR="00BE145B" w:rsidRPr="00BE145B" w:rsidTr="00BE145B">
        <w:trPr>
          <w:trHeight w:val="734"/>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5</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"Сохранение и развитие культуры Полевского городского округа, оздоровление детей, организация работы с молодежью и подростками Полевского городского округа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135 811,486</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нет данных</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w:t>
            </w:r>
          </w:p>
        </w:tc>
      </w:tr>
      <w:tr w:rsidR="00BE145B" w:rsidRPr="00BE145B" w:rsidTr="00BE145B">
        <w:trPr>
          <w:trHeight w:val="612"/>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"Повышение эффективности управления муниципальной собственностью Полевского городского округа"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26 036,538</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27 352,6</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1 316,062</w:t>
            </w:r>
          </w:p>
        </w:tc>
      </w:tr>
      <w:tr w:rsidR="00BE145B" w:rsidRPr="00BE145B" w:rsidTr="00BE145B">
        <w:trPr>
          <w:trHeight w:val="612"/>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"Развитие жилищно-коммунального хозяйства и повышение энергетической эффективности в Полевском городском округе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70 186,021</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79 910,9</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9 724,879</w:t>
            </w:r>
          </w:p>
        </w:tc>
      </w:tr>
      <w:tr w:rsidR="00BE145B" w:rsidRPr="00BE145B" w:rsidTr="00BE145B">
        <w:trPr>
          <w:trHeight w:val="417"/>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"Управление муниципальными финансами Полевского городского округа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11 077,319</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11 467,77</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390,451</w:t>
            </w:r>
          </w:p>
        </w:tc>
      </w:tr>
      <w:tr w:rsidR="00BE145B" w:rsidRPr="00BE145B" w:rsidTr="00BE145B">
        <w:trPr>
          <w:trHeight w:val="416"/>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9</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"Развитие физической </w:t>
            </w:r>
            <w:r w:rsidRPr="00BE145B">
              <w:rPr>
                <w:rFonts w:ascii="Verdana" w:eastAsia="Times New Roman" w:hAnsi="Verdana" w:cs="Tahoma"/>
                <w:color w:val="000000"/>
                <w:sz w:val="24"/>
                <w:szCs w:val="24"/>
                <w:lang w:eastAsia="ru-RU"/>
              </w:rPr>
              <w:lastRenderedPageBreak/>
              <w:t>культуры и спорта в Полевском городском округе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28 637,995</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нет данных</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w:t>
            </w:r>
          </w:p>
        </w:tc>
      </w:tr>
      <w:tr w:rsidR="00BE145B" w:rsidRPr="00BE145B" w:rsidTr="00BE145B">
        <w:trPr>
          <w:trHeight w:val="407"/>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10</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"Улучшение жилищных условий граждан, проживающих на территории Полевского городского округа" до 2020 года</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3 922,936</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25 203,223</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21 280,287</w:t>
            </w:r>
          </w:p>
        </w:tc>
      </w:tr>
      <w:tr w:rsidR="00BE145B" w:rsidRPr="00BE145B" w:rsidTr="00BE145B">
        <w:trPr>
          <w:trHeight w:val="40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11</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"Социальная поддержка граждан Полевского городского округа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164 676,06</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нет данных</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w:t>
            </w:r>
          </w:p>
        </w:tc>
      </w:tr>
      <w:tr w:rsidR="00BE145B" w:rsidRPr="00BE145B" w:rsidTr="00BE145B">
        <w:trPr>
          <w:trHeight w:val="169"/>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169"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12</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169"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"Развитие дорожного хозяйства на территории Полевского городского округа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169"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45 680,0</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169"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109 480,0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169"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63 800,0</w:t>
            </w:r>
          </w:p>
        </w:tc>
      </w:tr>
      <w:tr w:rsidR="00BE145B" w:rsidRPr="00BE145B" w:rsidTr="00BE145B">
        <w:trPr>
          <w:trHeight w:val="623"/>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13</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"Осуществление мер по обеспечению безопасности жизнедеятельности на территории Полевского городского округа"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19 463,12</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нет данных</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w:t>
            </w:r>
          </w:p>
        </w:tc>
      </w:tr>
      <w:tr w:rsidR="00BE145B" w:rsidRPr="00BE145B" w:rsidTr="00BE145B">
        <w:trPr>
          <w:trHeight w:val="623"/>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E145B" w:rsidRPr="00BE145B" w:rsidRDefault="00BE145B" w:rsidP="00BE145B">
            <w:pPr>
              <w:spacing w:after="0" w:line="368" w:lineRule="atLeast"/>
              <w:ind w:left="-100"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14</w:t>
            </w:r>
          </w:p>
        </w:tc>
        <w:tc>
          <w:tcPr>
            <w:tcW w:w="4177"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after="0" w:line="368" w:lineRule="atLeast"/>
              <w:ind w:left="-107" w:right="-111"/>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«Развитие субъектов малого и среднего предпринимательства в Полевском городском округе» на 2016-2018 годы</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1 000,0</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1 188,9</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E145B" w:rsidRPr="00BE145B" w:rsidRDefault="00BE145B" w:rsidP="00BE145B">
            <w:pPr>
              <w:spacing w:after="0" w:line="368" w:lineRule="atLeast"/>
              <w:ind w:left="-108" w:right="-108"/>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188,9</w:t>
            </w:r>
          </w:p>
        </w:tc>
      </w:tr>
    </w:tbl>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Муниципальные программы "Развитие системы образования в Полевском городском округе на 2016-2018 годы",  "Сохранение и развитие культуры Полевского городского округа, оздоровление детей, </w:t>
      </w:r>
      <w:r w:rsidRPr="00BE145B">
        <w:rPr>
          <w:rFonts w:ascii="Verdana" w:eastAsia="Times New Roman" w:hAnsi="Verdana" w:cs="Tahoma"/>
          <w:color w:val="000000"/>
          <w:sz w:val="24"/>
          <w:szCs w:val="24"/>
          <w:lang w:eastAsia="ru-RU"/>
        </w:rPr>
        <w:lastRenderedPageBreak/>
        <w:t>организация работы с молодежью и подростками Полевского городского округа на 2016-2018 годы", "Развитие физической культуры и спорта в Полевском городском округе на 2016-2018 годы", "Социальная поддержка граждан Полевского городского округа на 2016-2018 годы", "Осуществление мер по обеспечению безопасности жизнедеятельности на территории Полевского городского округа" на 2016-2018 годы» местной администрацией муниципального образования не утверждены.</w:t>
      </w:r>
    </w:p>
    <w:p w:rsidR="00BE145B" w:rsidRPr="00BE145B" w:rsidRDefault="00BE145B" w:rsidP="00BE145B">
      <w:pPr>
        <w:spacing w:before="195" w:after="195" w:line="240" w:lineRule="auto"/>
        <w:ind w:firstLine="709"/>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Объем бюджетных ассигнований нафинансовое обеспечение реализации 11 муниципальных программ, предлагаемых к утверждению решением о бюджете по соответствующей каждой программе целевой статье расходов бюджета, определен в нарушение ч. 2 ст. 179 БК РФ.</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Принятые в Полевском городском округе меры нормативного правового регулирования позволяют создать условия для учета в бюджетном процессе муниципальных программ, являющихся инструментом повышения эффективности бюджетных расходов и создающих условия для повышения качества муниципального управления, бюджетного планирования, эффективности и результативности использования бюджетных средств, что в свою очередь обеспечивает возможность составления проекта местного бюджета на основе объемов финансового обеспечения муниципальных программ и использования программно-целевого метода планирования местного бюджета.</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Однако, в связи с тем, что не все муниципальные программы,  предлагаемые к реализации начиная с очередного финансового года, утверждены Администрацией Полевского городского округа, а также  несоответствием объемов бюджетных ассигнований на реализацию утвержденных муниципальных программ, предусмотренных проектом решения, объемам финансирования муниципальных программ, необходимо провести работу по формированию с прохождением процедур согласования и утверждению муниципальных программ до принятия решения о бюджете на 2016 год, а также уточнению (корректировке) в установленном порядке объемов финансового обеспечения утвержденных муниципальных программ, положенных в основу планирования бюджетных ассигнований местного бюджета.</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структуру расходов муниципальных программ включены проиндексированные расходы на оказание государственных и муниципальных услуг, социальные и публичные нормативные выплаты гражданам, предоставление субсидий юридическим лицам, обеспечение деятельности органов местного самоуправления.</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Наибольший удельный вес в общем объеме расходов на реализацию муниципальных программ составляют программы, направленные на решение социально значимых вопросов, их доля составит 85,3 % объема программных расходов бюджета, соответственно доля расходов на реализацию программ, направленных на развитие экономики, ЖКХ, охраны окружающей среды и защиты населения </w:t>
      </w:r>
      <w:r w:rsidRPr="00BE145B">
        <w:rPr>
          <w:rFonts w:ascii="Verdana" w:eastAsia="Times New Roman" w:hAnsi="Verdana" w:cs="Tahoma"/>
          <w:color w:val="000000"/>
          <w:sz w:val="24"/>
          <w:szCs w:val="24"/>
          <w:lang w:eastAsia="ru-RU"/>
        </w:rPr>
        <w:lastRenderedPageBreak/>
        <w:t>составит 9,4 %, на муниципальное управление, включая управление муниципальной собственностью и муниципальными финансами – 5,3 %.</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6. Дефицит местного бюджета и источники финансирования</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дефицита местного бюджета</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Проектом решения предусмотрено формирование местного бюджета на 2016 год без дефицита.</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Согласно приложению 8 к проекту решения поступления из источников финансирования дефицита местного бюджета на 2016 год предусмотрены в размере 4 595,5 тыс. руб., которые направляются на погашение долга по муниципальным заимствованиям.</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Динамика и структура источников финансирования дефицита бюджета в 2014 – 2016 годах приведена в таблице 6.</w:t>
      </w:r>
    </w:p>
    <w:p w:rsidR="00BE145B" w:rsidRPr="00BE145B" w:rsidRDefault="00BE145B" w:rsidP="00BE145B">
      <w:pPr>
        <w:spacing w:before="195" w:after="195" w:line="240" w:lineRule="auto"/>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Таблица 6</w:t>
      </w:r>
    </w:p>
    <w:tbl>
      <w:tblPr>
        <w:tblW w:w="9360" w:type="dxa"/>
        <w:tblInd w:w="98" w:type="dxa"/>
        <w:tblCellMar>
          <w:left w:w="0" w:type="dxa"/>
          <w:right w:w="0" w:type="dxa"/>
        </w:tblCellMar>
        <w:tblLook w:val="04A0" w:firstRow="1" w:lastRow="0" w:firstColumn="1" w:lastColumn="0" w:noHBand="0" w:noVBand="1"/>
      </w:tblPr>
      <w:tblGrid>
        <w:gridCol w:w="3920"/>
        <w:gridCol w:w="1839"/>
        <w:gridCol w:w="1914"/>
        <w:gridCol w:w="1687"/>
      </w:tblGrid>
      <w:tr w:rsidR="00BE145B" w:rsidRPr="00BE145B" w:rsidTr="00BE145B">
        <w:trPr>
          <w:trHeight w:val="736"/>
        </w:trPr>
        <w:tc>
          <w:tcPr>
            <w:tcW w:w="39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Виды источников</w:t>
            </w:r>
          </w:p>
        </w:tc>
        <w:tc>
          <w:tcPr>
            <w:tcW w:w="184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Исполнение бюджета за 2014 год (решение Думы № 341)</w:t>
            </w:r>
          </w:p>
        </w:tc>
        <w:tc>
          <w:tcPr>
            <w:tcW w:w="184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Бюджет на 2015 год (решение Думы № 238)</w:t>
            </w:r>
          </w:p>
        </w:tc>
        <w:tc>
          <w:tcPr>
            <w:tcW w:w="170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 решения о бюджете на 2016 год</w:t>
            </w:r>
          </w:p>
        </w:tc>
      </w:tr>
      <w:tr w:rsidR="00BE145B" w:rsidRPr="00BE145B" w:rsidTr="00BE145B">
        <w:trPr>
          <w:trHeight w:val="420"/>
        </w:trPr>
        <w:tc>
          <w:tcPr>
            <w:tcW w:w="397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Бюджетные кредиты от других бюджетов</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-4 595,4967</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-4595,4967</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-4 595,5</w:t>
            </w:r>
          </w:p>
        </w:tc>
      </w:tr>
      <w:tr w:rsidR="00BE145B" w:rsidRPr="00BE145B" w:rsidTr="00BE145B">
        <w:trPr>
          <w:trHeight w:val="576"/>
        </w:trPr>
        <w:tc>
          <w:tcPr>
            <w:tcW w:w="397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Изменение остатков средств на счетах по учету средств бюджета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-7 561,49049</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30 726,38533</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4 595,5</w:t>
            </w:r>
          </w:p>
        </w:tc>
      </w:tr>
      <w:tr w:rsidR="00BE145B" w:rsidRPr="00BE145B" w:rsidTr="00BE145B">
        <w:trPr>
          <w:trHeight w:val="576"/>
        </w:trPr>
        <w:tc>
          <w:tcPr>
            <w:tcW w:w="397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Средства от продажи акций и иных форм участия в капитале, находящихся в собственности городского округа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35 522,0</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w:t>
            </w:r>
          </w:p>
        </w:tc>
      </w:tr>
      <w:tr w:rsidR="00BE145B" w:rsidRPr="00BE145B" w:rsidTr="00BE145B">
        <w:trPr>
          <w:trHeight w:val="648"/>
        </w:trPr>
        <w:tc>
          <w:tcPr>
            <w:tcW w:w="397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Итого источников внутреннего финансирования дефицита </w:t>
            </w:r>
            <w:r w:rsidRPr="00BE145B">
              <w:rPr>
                <w:rFonts w:ascii="Verdana" w:eastAsia="Times New Roman" w:hAnsi="Verdana" w:cs="Tahoma"/>
                <w:color w:val="000000"/>
                <w:sz w:val="24"/>
                <w:szCs w:val="24"/>
                <w:lang w:eastAsia="ru-RU"/>
              </w:rPr>
              <w:lastRenderedPageBreak/>
              <w:t>местного бюджета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-12 156,98719</w:t>
            </w:r>
          </w:p>
        </w:tc>
        <w:tc>
          <w:tcPr>
            <w:tcW w:w="1843"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61 652,88863</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w:t>
            </w:r>
          </w:p>
        </w:tc>
      </w:tr>
    </w:tbl>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Источником финансирования дефицита местного бюджета на 2016 год предусматривается изменение остатков средств на счете по учету средств бюджета, что соответствует статье 96 БК РФ.</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В соответствии с приложением 7 к проекту решения, Программой муниципальных внутренних заимствований на 2016 год не планируется привлечение заимствований в целях финансирования дефицита бюджета, а также для погашения долговых обязательств. На погашение основной суммы долга по муниципальным заимствованиям Программой муниципальных внутренних заимствований предусмотрен объем средств по следующему виду заимствований: кредиты, привлекаемые от других бюджетов бюджетной системы РФ – 4 595,5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Вид и сумма заимствований соответствует виду и сумме источников финансирования дефицита местного бюджета.</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Объемы муниципальных внутренних заимствований не превысят  суммы, направляемые на финансирование дефицита местного бюджета и погашение долговых обязательств на 2016 год, что соответствует положениям статьи 106 БК РФ.</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Для погашения долга по муниципальным заимствованиям не предусмотрено привлечение заемных средств.</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7. Муниципальный долг Полевского городского округа, расходы на обслуживание муниципального долга</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Проектом решения предельный объем муниципального долга Полевского городского округа предлагается утвердить на 2016 год в сумме 29 774,77 тыс. руб., что составит к 2015 году 86,6 %. При этом объем муниципального долга составит 6,97 % общего годового объема доходов местного бюджета без учета утвержденного объема безвозмездных поступлений из областного бюджета и поступлений налоговых доходов по дополнительным нормативам отчислений.</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Снижение муниципального долга предусматривает уменьшение расходов местного бюджета на его обслуживание. Так, на 2016 год данные расходы предусматриваются в сумме 29,77 тыс. руб.</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Основные показатели, характеризующие степень долговой устойчивости, применительно к Полевскому городскому округу в 2011 – 2016 годах, приведены в таблице 7.</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Таблица 7                                                                                                               (%)</w:t>
      </w:r>
    </w:p>
    <w:tbl>
      <w:tblPr>
        <w:tblW w:w="0" w:type="auto"/>
        <w:tblInd w:w="15" w:type="dxa"/>
        <w:tblCellMar>
          <w:left w:w="0" w:type="dxa"/>
          <w:right w:w="0" w:type="dxa"/>
        </w:tblCellMar>
        <w:tblLook w:val="04A0" w:firstRow="1" w:lastRow="0" w:firstColumn="1" w:lastColumn="0" w:noHBand="0" w:noVBand="1"/>
      </w:tblPr>
      <w:tblGrid>
        <w:gridCol w:w="2134"/>
        <w:gridCol w:w="990"/>
        <w:gridCol w:w="991"/>
        <w:gridCol w:w="991"/>
        <w:gridCol w:w="991"/>
        <w:gridCol w:w="1313"/>
        <w:gridCol w:w="1214"/>
        <w:gridCol w:w="932"/>
      </w:tblGrid>
      <w:tr w:rsidR="00BE145B" w:rsidRPr="00BE145B" w:rsidTr="00BE145B">
        <w:tc>
          <w:tcPr>
            <w:tcW w:w="336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Наименование показателя</w:t>
            </w:r>
          </w:p>
        </w:tc>
        <w:tc>
          <w:tcPr>
            <w:tcW w:w="2856"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Исполнение</w:t>
            </w:r>
          </w:p>
        </w:tc>
        <w:tc>
          <w:tcPr>
            <w:tcW w:w="113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Бюджет на 2015 год (решение Думы № 238)</w:t>
            </w:r>
          </w:p>
        </w:tc>
        <w:tc>
          <w:tcPr>
            <w:tcW w:w="113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Проект решения о бюджете на 2016 год</w:t>
            </w:r>
          </w:p>
        </w:tc>
        <w:tc>
          <w:tcPr>
            <w:tcW w:w="9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Норма</w:t>
            </w:r>
          </w:p>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БК РФ</w:t>
            </w:r>
          </w:p>
        </w:tc>
      </w:tr>
      <w:tr w:rsidR="00BE145B" w:rsidRPr="00BE145B" w:rsidTr="00BE145B">
        <w:tc>
          <w:tcPr>
            <w:tcW w:w="0" w:type="auto"/>
            <w:vMerge/>
            <w:tcBorders>
              <w:top w:val="single" w:sz="8" w:space="0" w:color="auto"/>
              <w:left w:val="single" w:sz="8" w:space="0" w:color="auto"/>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72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2011</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2012</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2013</w:t>
            </w:r>
          </w:p>
        </w:tc>
        <w:tc>
          <w:tcPr>
            <w:tcW w:w="69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2014</w:t>
            </w: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BE145B" w:rsidRPr="00BE145B" w:rsidRDefault="00BE145B" w:rsidP="00BE145B">
            <w:pPr>
              <w:spacing w:after="0" w:line="240" w:lineRule="auto"/>
              <w:rPr>
                <w:rFonts w:ascii="Tahoma" w:eastAsia="Times New Roman" w:hAnsi="Tahoma" w:cs="Tahoma"/>
                <w:color w:val="000000"/>
                <w:sz w:val="21"/>
                <w:szCs w:val="21"/>
                <w:lang w:eastAsia="ru-RU"/>
              </w:rPr>
            </w:pPr>
          </w:p>
        </w:tc>
      </w:tr>
      <w:tr w:rsidR="00BE145B" w:rsidRPr="00BE145B" w:rsidTr="00BE145B">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Отношение муниципального долга Полевского городского округа к доходам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tc>
        <w:tc>
          <w:tcPr>
            <w:tcW w:w="72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6,8828</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7,1707</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8,6419</w:t>
            </w:r>
          </w:p>
        </w:tc>
        <w:tc>
          <w:tcPr>
            <w:tcW w:w="69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6,4140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7,1981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6,9712</w:t>
            </w:r>
          </w:p>
        </w:tc>
        <w:tc>
          <w:tcPr>
            <w:tcW w:w="958"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100 %</w:t>
            </w:r>
          </w:p>
        </w:tc>
      </w:tr>
      <w:tr w:rsidR="00BE145B" w:rsidRPr="00BE145B" w:rsidTr="00BE145B">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xml:space="preserve">Доля расходов на обслуживание муниципального долга в общем объеме расходов бюджета (за </w:t>
            </w:r>
            <w:r w:rsidRPr="00BE145B">
              <w:rPr>
                <w:rFonts w:ascii="Verdana" w:eastAsia="Times New Roman" w:hAnsi="Verdana" w:cs="Tahoma"/>
                <w:color w:val="000000"/>
                <w:sz w:val="24"/>
                <w:szCs w:val="24"/>
                <w:lang w:eastAsia="ru-RU"/>
              </w:rPr>
              <w:lastRenderedPageBreak/>
              <w:t>исключением объема расходов, которые осуществляются за счет субвенций)</w:t>
            </w:r>
          </w:p>
        </w:tc>
        <w:tc>
          <w:tcPr>
            <w:tcW w:w="72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0,0030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0,1132</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0,0087</w:t>
            </w:r>
          </w:p>
        </w:tc>
        <w:tc>
          <w:tcPr>
            <w:tcW w:w="693"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0,0034</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0,0033</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center"/>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0,0036</w:t>
            </w:r>
          </w:p>
        </w:tc>
        <w:tc>
          <w:tcPr>
            <w:tcW w:w="958" w:type="dxa"/>
            <w:tcBorders>
              <w:top w:val="nil"/>
              <w:left w:val="nil"/>
              <w:bottom w:val="single" w:sz="8" w:space="0" w:color="auto"/>
              <w:right w:val="single" w:sz="8" w:space="0" w:color="auto"/>
            </w:tcBorders>
            <w:tcMar>
              <w:top w:w="0" w:type="dxa"/>
              <w:left w:w="108" w:type="dxa"/>
              <w:bottom w:w="0" w:type="dxa"/>
              <w:right w:w="108" w:type="dxa"/>
            </w:tcMar>
            <w:hideMark/>
          </w:tcPr>
          <w:p w:rsidR="00BE145B" w:rsidRPr="00BE145B" w:rsidRDefault="00BE145B" w:rsidP="00BE145B">
            <w:pPr>
              <w:spacing w:before="195" w:after="195" w:line="368" w:lineRule="atLeast"/>
              <w:jc w:val="right"/>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15 %</w:t>
            </w:r>
          </w:p>
        </w:tc>
      </w:tr>
    </w:tbl>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         Предусмотренный в проекте решения объем муниципального долга не превысит предельное значение предельного объема муниципального долга, установленный статьей 107 БК РФ, а объем расходов на обслуживание муниципального долга Полевского городского округа – ограничения, установленные статьей 111 БК РФ.</w:t>
      </w:r>
    </w:p>
    <w:p w:rsidR="00BE145B" w:rsidRPr="00BE145B" w:rsidRDefault="00BE145B" w:rsidP="00BE145B">
      <w:pPr>
        <w:spacing w:before="195" w:after="195" w:line="240" w:lineRule="auto"/>
        <w:ind w:firstLine="720"/>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В соответствии с пунктом 16 проекта решения верхний предел муниципального внутреннего долга предлагается установить по состоянию на 1 января 2017 года в сумме 25 179,27 тыс. руб., что составит 5,9 % от установленного статьей 107 БК РФ предельного значения.</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         Статьей 16 проекта решения установлены верхние пределы муниципального внутреннего долга по муниципальным гарантиям Полевского городского округа на 1 января 2017 года –0 тыс. руб. В 2016 году муниципальные гарантии предоставлять не планируется.</w:t>
      </w:r>
    </w:p>
    <w:p w:rsidR="00BE145B" w:rsidRPr="00BE145B" w:rsidRDefault="00BE145B" w:rsidP="00BE145B">
      <w:pPr>
        <w:spacing w:before="195" w:after="195" w:line="240" w:lineRule="auto"/>
        <w:jc w:val="center"/>
        <w:rPr>
          <w:rFonts w:ascii="Tahoma" w:eastAsia="Times New Roman" w:hAnsi="Tahoma" w:cs="Tahoma"/>
          <w:color w:val="000000"/>
          <w:sz w:val="21"/>
          <w:szCs w:val="21"/>
          <w:lang w:eastAsia="ru-RU"/>
        </w:rPr>
      </w:pPr>
      <w:r w:rsidRPr="00BE145B">
        <w:rPr>
          <w:rFonts w:ascii="Verdana" w:eastAsia="Times New Roman" w:hAnsi="Verdana" w:cs="Tahoma"/>
          <w:i/>
          <w:iCs/>
          <w:color w:val="000000"/>
          <w:sz w:val="24"/>
          <w:szCs w:val="24"/>
          <w:lang w:eastAsia="ru-RU"/>
        </w:rPr>
        <w:t>8. Выводы и предложения</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На основе проведенной экспертизы проекта решения Думы Полевского городского округа  «О бюджете Полевского городского округа на 2015 год и плановый период 2016 и 2017 годов», Счетная палата считает, что проект решения нуждается в доработке и приведению в соответствие требованиям бюджетного законодательства, в части соблюдения положений статей 65 и 179 БК РФ.</w:t>
      </w:r>
    </w:p>
    <w:p w:rsidR="00BE145B" w:rsidRPr="00BE145B" w:rsidRDefault="00BE145B" w:rsidP="00BE145B">
      <w:pPr>
        <w:spacing w:before="195" w:after="195" w:line="240" w:lineRule="auto"/>
        <w:ind w:firstLine="708"/>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Счетная палата предлагает при рассмотрении Думой Полевского городского округа проекта решения учесть указанные замечания и следующие предложения:</w:t>
      </w:r>
    </w:p>
    <w:p w:rsidR="00BE145B" w:rsidRPr="00BE145B" w:rsidRDefault="00BE145B" w:rsidP="00BE145B">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BE145B">
        <w:rPr>
          <w:rFonts w:ascii="Verdana" w:eastAsia="Times New Roman" w:hAnsi="Verdana" w:cs="Tahoma"/>
          <w:color w:val="000000"/>
          <w:sz w:val="24"/>
          <w:szCs w:val="24"/>
          <w:lang w:eastAsia="ru-RU"/>
        </w:rPr>
        <w:t>в пункте 1 проекта решения уточнить наименование норматива отчисления от налога на доходы физических лиц (32 процента) согласно проекту Закона Свердловской области «Об областном бюджете на 2016 год»;</w:t>
      </w:r>
    </w:p>
    <w:p w:rsidR="00BE145B" w:rsidRPr="00BE145B" w:rsidRDefault="00BE145B" w:rsidP="00BE145B">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BE145B">
        <w:rPr>
          <w:rFonts w:ascii="Verdana" w:eastAsia="Times New Roman" w:hAnsi="Verdana" w:cs="Tahoma"/>
          <w:color w:val="000000"/>
          <w:sz w:val="24"/>
          <w:szCs w:val="24"/>
          <w:lang w:eastAsia="ru-RU"/>
        </w:rPr>
        <w:t> определить случаи и объемы использования остатков средств местного бюджета на начало 2016 года по направлениям, установленным ст. 96 БК РФ.</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t>Председатель Счетной палаты</w:t>
      </w:r>
    </w:p>
    <w:p w:rsidR="00BE145B" w:rsidRPr="00BE145B" w:rsidRDefault="00BE145B" w:rsidP="00BE145B">
      <w:pPr>
        <w:spacing w:before="195" w:after="195" w:line="240" w:lineRule="auto"/>
        <w:jc w:val="both"/>
        <w:rPr>
          <w:rFonts w:ascii="Tahoma" w:eastAsia="Times New Roman" w:hAnsi="Tahoma" w:cs="Tahoma"/>
          <w:color w:val="000000"/>
          <w:sz w:val="21"/>
          <w:szCs w:val="21"/>
          <w:lang w:eastAsia="ru-RU"/>
        </w:rPr>
      </w:pPr>
      <w:r w:rsidRPr="00BE145B">
        <w:rPr>
          <w:rFonts w:ascii="Verdana" w:eastAsia="Times New Roman" w:hAnsi="Verdana" w:cs="Tahoma"/>
          <w:color w:val="000000"/>
          <w:sz w:val="24"/>
          <w:szCs w:val="24"/>
          <w:lang w:eastAsia="ru-RU"/>
        </w:rPr>
        <w:lastRenderedPageBreak/>
        <w:t>Полевского городского округа                                                           И.М. Зюзева</w:t>
      </w:r>
    </w:p>
    <w:p w:rsidR="0061549D" w:rsidRDefault="0061549D">
      <w:bookmarkStart w:id="0" w:name="_GoBack"/>
      <w:bookmarkEnd w:id="0"/>
    </w:p>
    <w:sectPr w:rsidR="006154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D32C2"/>
    <w:multiLevelType w:val="multilevel"/>
    <w:tmpl w:val="E2EE8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DB4"/>
    <w:rsid w:val="00194DB4"/>
    <w:rsid w:val="0061549D"/>
    <w:rsid w:val="00BE1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14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145B"/>
    <w:rPr>
      <w:b/>
      <w:bCs/>
    </w:rPr>
  </w:style>
  <w:style w:type="character" w:styleId="a5">
    <w:name w:val="Emphasis"/>
    <w:basedOn w:val="a0"/>
    <w:uiPriority w:val="20"/>
    <w:qFormat/>
    <w:rsid w:val="00BE145B"/>
    <w:rPr>
      <w:i/>
      <w:iCs/>
    </w:rPr>
  </w:style>
  <w:style w:type="paragraph" w:customStyle="1" w:styleId="consplusnormal0">
    <w:name w:val="consplusnormal0"/>
    <w:basedOn w:val="a"/>
    <w:rsid w:val="00BE14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a"/>
    <w:basedOn w:val="a"/>
    <w:rsid w:val="00BE14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BE145B"/>
    <w:rPr>
      <w:color w:val="0000FF"/>
      <w:u w:val="single"/>
    </w:rPr>
  </w:style>
  <w:style w:type="character" w:styleId="a8">
    <w:name w:val="FollowedHyperlink"/>
    <w:basedOn w:val="a0"/>
    <w:uiPriority w:val="99"/>
    <w:semiHidden/>
    <w:unhideWhenUsed/>
    <w:rsid w:val="00BE145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14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145B"/>
    <w:rPr>
      <w:b/>
      <w:bCs/>
    </w:rPr>
  </w:style>
  <w:style w:type="character" w:styleId="a5">
    <w:name w:val="Emphasis"/>
    <w:basedOn w:val="a0"/>
    <w:uiPriority w:val="20"/>
    <w:qFormat/>
    <w:rsid w:val="00BE145B"/>
    <w:rPr>
      <w:i/>
      <w:iCs/>
    </w:rPr>
  </w:style>
  <w:style w:type="paragraph" w:customStyle="1" w:styleId="consplusnormal0">
    <w:name w:val="consplusnormal0"/>
    <w:basedOn w:val="a"/>
    <w:rsid w:val="00BE14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a"/>
    <w:basedOn w:val="a"/>
    <w:rsid w:val="00BE14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BE145B"/>
    <w:rPr>
      <w:color w:val="0000FF"/>
      <w:u w:val="single"/>
    </w:rPr>
  </w:style>
  <w:style w:type="character" w:styleId="a8">
    <w:name w:val="FollowedHyperlink"/>
    <w:basedOn w:val="a0"/>
    <w:uiPriority w:val="99"/>
    <w:semiHidden/>
    <w:unhideWhenUsed/>
    <w:rsid w:val="00BE145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9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BCE12C67EA3EB99324860E6D079D49914D48A6B3DADACBFFC084EF8A0A3uBN" TargetMode="External"/><Relationship Id="rId3" Type="http://schemas.microsoft.com/office/2007/relationships/stylesWithEffects" Target="stylesWithEffects.xml"/><Relationship Id="rId7" Type="http://schemas.openxmlformats.org/officeDocument/2006/relationships/hyperlink" Target="consultantplus://offline/ref=CF112B5C2B6C08D2B54A4FCE85F9568905D7F5EB9BF5B75FB4BF8003F86716747167AF8A6F0E569D28m3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E0AF98D45DF0F3807DEE9F1CE363FB298E3DA1C6BBC98E7B8679DDC7A865BC54667F3848DBD0B00k7bE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6471</Words>
  <Characters>36890</Characters>
  <Application>Microsoft Office Word</Application>
  <DocSecurity>0</DocSecurity>
  <Lines>307</Lines>
  <Paragraphs>86</Paragraphs>
  <ScaleCrop>false</ScaleCrop>
  <Company/>
  <LinksUpToDate>false</LinksUpToDate>
  <CharactersWithSpaces>43275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2026-04-04T08:22:00Z</dcterms:created>
  <dcterms:modified xsi:type="dcterms:W3CDTF">2026-04-04T08:23:00Z</dcterms:modified>
</cp:coreProperties>
</file>