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759" w:rsidRDefault="00211759" w:rsidP="0021175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211759" w:rsidRDefault="00211759" w:rsidP="0021175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211759" w:rsidRDefault="00211759" w:rsidP="00211759">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21 октября 2015 года                                                                              г. Полевской</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20.10.2015 № 93,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20.10.2015 года (вх. № 364)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20.10.2015 № 6050, с пояснительной запиской, копиями  документов.</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невозможно сравнить суммовые изменения, вносимые в текстовую часть решения о бюджете, и приложения к нему.</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 в части увеличения объема бюджета по доходам и расходам на 250,0 тыс. руб.</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на 2015 год (61 652,88863 тыс. руб.) не меняется.</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увеличить объем доходов бюджета на 2015 год на 250,0 тыс. руб., что составит 1 602 977,116 тыс. руб., или 102,14 % к первоначальному прогнозу доходов местного бюджета (1 569 427,187 тыс. руб.), за счет межбюджетных трансфертов из областного бюджета, объем которых составит 892 815,729 тыс. руб., или 103,86 % к первоначальному прогнозу межбюджетных трансфертов из областного бюджета (859 615,8 тыс. руб.).</w:t>
      </w:r>
    </w:p>
    <w:p w:rsidR="00211759" w:rsidRDefault="00211759" w:rsidP="00211759">
      <w:pPr>
        <w:pStyle w:val="a3"/>
        <w:spacing w:before="195" w:beforeAutospacing="0" w:after="195" w:afterAutospacing="0"/>
        <w:ind w:firstLine="708"/>
        <w:jc w:val="both"/>
        <w:rPr>
          <w:rFonts w:ascii="Tahoma" w:hAnsi="Tahoma" w:cs="Tahoma"/>
          <w:color w:val="000000"/>
          <w:sz w:val="21"/>
          <w:szCs w:val="21"/>
        </w:rPr>
      </w:pPr>
      <w:r>
        <w:rPr>
          <w:rFonts w:ascii="Verdana" w:hAnsi="Verdana" w:cs="Tahoma"/>
          <w:color w:val="000000"/>
        </w:rPr>
        <w:t>Изменение объема доходов бюджета на 2015 год предлагается вследствие   увеличения объема иных межбюджетных трансфертов в соответствии с распоряжением Правительства Свердловской области от 12.10.2015  № 1087-РП "О выделении средств из резервного фонда Правительства Свердловской области" на проведение ремонта мягкой кровли здания муниципального дошкольного образовательного учреждения Полевского городского округа «Детский сад № 34» в сумме 250,0 тыс.руб.</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Проектом решения предлагается увеличить объем бюджета по расходам на 2015 год на 250,0 тыс. руб., что составит 1 664 630,00463 тыс. руб. или 103,72 % к первоначальным бюджетным назначениям (1 604 949,187 тыс. руб.).</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Изменение объема расходов бюджета на 2015 год предлагается в соответствие с изменениями объемов межбюджетных трансфертов из областного бюджета, в том числе:</w:t>
      </w:r>
    </w:p>
    <w:p w:rsidR="00211759" w:rsidRDefault="00211759" w:rsidP="0021175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4.1. В пункте 3 проекта решения предлагается увеличить объем бюджетных ассигнований по главному распорядителю бюджетных средств Управление образованием Полевского городского округа на 250,0 тыс. руб. за счет предоставленных средств из резервного фонда Правительства Свердловской области в сумме 250,0 тыс. руб. иных межбюджетных трансфертов из областного бюджета.</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5. В пункте 4 проекта решения на основании обращения начальника ОМС Управление образованием ПГО от 16.10.2015 № 01-31/2020 предлагается перемещение бюджетных ассигнований в сумме 3 115,63739 тыс. руб. по кодам бюджетной классификации расходов, осуществляемых в рамках бюджетных полномочий главного распорядителя бюджетных средств в соответствии со ст. 158 Бюджетного кодекса РФ, в пределах общего объема бюджетных ассигнований, выделенных в текущем финансовом году органу местного самоуправления Управление образованием Полевского городского округа на реализацию муниципальной программы «Развитие системы образования в Полевском городском округе в 2015-2017 годах», в том числе:</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lastRenderedPageBreak/>
        <w:t>5.1. В целях уточнения кодов видов расходов бюджетной классификации расходов (п. 4.1 и п. 4.4 проекта решения) для обеспечения исполнения судебных актов в сумме 382,64339 тыс. руб. в соответствии с пунктом 5.2 раздела III Указаний о порядке применения бюджетной классификации Российской Федерации, утвержденных Приказом Минфина России от 01.07.2013 № 65н;</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5.2. За счет экономии по использованию в текущем финансовом году бюджетных ассигнований в связи с изменением целевых показателей по средней заработной плате педагогов дополнительного образования в сумме  2 732,994 тыс. руб. на обеспечение деятельности казенных общеобразовательных учреждений (п. 4.2 и п. 4.3 проекта решения).</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6. В пункте 5 проекта решения на основании обращения начальника ОМС Управление культурой ПГО от 19.10.2015 № 707 предлагается перемещение бюджетных ассигнований в сумме 3 324,248 тыс. руб. по кодам бюджетной классификации расходов, осуществляемых в рамках бюджетных полномочий главного распорядителя бюджетных средств в соответствии со ст. 158 Бюджетного кодекса РФ, в пределах общего объема бюджетных ассигнований, выделенных в текущем финансовом году органу местного самоуправления Управление культурой Полевского городского округа на реализацию муниципальной программы «Сохранение и развитие культуры в Полевском городском округе, создание условий для отдыха детей в муниципальном лагере, организация работы с молодежью Полевского городского округа на 2015-2017 годы», в том числе:</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6.1. За счет экономии по использованию в текущем финансовом году бюджетных ассигнований в связи с изменением целевых показателей по средней заработной плате педагогов дополнительного образования (МБОУ ДО «ДМШ № 1»,  МБОУ ДО «ДХШ», МБОУ ДО «ДШИ») в сумме 2261,338 тыс. руб. (п. 5.1 проекта решения) и экономии бюджетных средств за счет использования приборов учета и оптимизации расходов на услуги связи, коммунальные услуги, работы, услуги по содержанию имущества и прочие услуги муниципальных учреждений, подведомственных ОМС Управление культурой ПГО (МКУК «ЦБС», МБУК «ГЦД «Азов» и МКУ ПГО «ЦКиНТ») в сумме 1062,91 тыс. руб. (п. 5.2 проекта решения) на выплату:</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заработной платы и начислений на оплату труда МБУ ДОЛ «Лесная сказка» в сумме 1029,432 тыс. руб. и исполнение судебных актов МКУ «СПЦ «Феникс» в сумме 0,02 тыс. руб. (п. 5.3 проекта решения);</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 заработной платы и начислений на оплату труда в сумме 285,328 тыс. руб., исполнение судебных актов в сумме 1,0 тыс. руб. и уплату налога на имущество организаций в сумме 0,074 тыс. руб. МКУ ПГО «ЦКиНТ» (п. 5.4 проекта решения);</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lastRenderedPageBreak/>
        <w:t>- заработной платы и начислений на оплату труда в сумме 2008,394 тыс. руб. МКУ «СПЦ «Феникс» (п. 5.5 проекта решения).</w:t>
      </w:r>
    </w:p>
    <w:p w:rsidR="00211759" w:rsidRDefault="00211759" w:rsidP="00211759">
      <w:pPr>
        <w:pStyle w:val="consplusnormal"/>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7. В соответствии со ст. 83 Бюджетного кодекса РФ при перемещении бюджетных ассигнований увеличение бюджетных ассигнований осуществляется при сокращении бюджетных ассигнований по отдельным статьям расходов бюджета.</w:t>
      </w:r>
    </w:p>
    <w:p w:rsidR="00211759" w:rsidRDefault="00211759" w:rsidP="00211759">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8.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соответствует требованиям, установленным бюджетным законодательством.</w:t>
      </w:r>
    </w:p>
    <w:p w:rsidR="00211759" w:rsidRDefault="00211759" w:rsidP="00211759">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Председатель Счетной палаты                                                                    И.М. Зюзева</w:t>
      </w:r>
    </w:p>
    <w:p w:rsidR="00635232" w:rsidRDefault="00635232">
      <w:bookmarkStart w:id="0" w:name="_GoBack"/>
      <w:bookmarkEnd w:id="0"/>
    </w:p>
    <w:sectPr w:rsidR="006352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DF2"/>
    <w:rsid w:val="00211759"/>
    <w:rsid w:val="00635232"/>
    <w:rsid w:val="0095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1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1759"/>
    <w:rPr>
      <w:b/>
      <w:bCs/>
    </w:rPr>
  </w:style>
  <w:style w:type="paragraph" w:customStyle="1" w:styleId="consplusnormal">
    <w:name w:val="consplusnormal"/>
    <w:basedOn w:val="a"/>
    <w:rsid w:val="002117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1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11759"/>
    <w:rPr>
      <w:b/>
      <w:bCs/>
    </w:rPr>
  </w:style>
  <w:style w:type="paragraph" w:customStyle="1" w:styleId="consplusnormal">
    <w:name w:val="consplusnormal"/>
    <w:basedOn w:val="a"/>
    <w:rsid w:val="0021175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1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1230</Words>
  <Characters>7011</Characters>
  <Application>Microsoft Office Word</Application>
  <DocSecurity>0</DocSecurity>
  <Lines>58</Lines>
  <Paragraphs>16</Paragraphs>
  <ScaleCrop>false</ScaleCrop>
  <Company/>
  <LinksUpToDate>false</LinksUpToDate>
  <CharactersWithSpaces>8225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2026-04-04T08:22:00Z</dcterms:created>
  <dcterms:modified xsi:type="dcterms:W3CDTF">2026-04-04T08:22:00Z</dcterms:modified>
</cp:coreProperties>
</file>