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8F1" w:rsidRPr="00C328F1" w:rsidRDefault="00C328F1" w:rsidP="00C328F1">
      <w:pPr>
        <w:spacing w:before="195" w:after="0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C328F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ЗАКЛЮЧЕНИЕ</w:t>
      </w:r>
    </w:p>
    <w:p w:rsidR="00C328F1" w:rsidRPr="00C328F1" w:rsidRDefault="00C328F1" w:rsidP="00C328F1">
      <w:pPr>
        <w:spacing w:before="195" w:after="0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C328F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Счетной палаты на проект решения Думы Полевского городского округа «О внесении изменений в решение Думы Полевского городского округа от 28.03.2013 № 675 «О мерах материального и морального стимулирования добровольных пожарных, осуществляющих свою деятельность на территории Полевского городского округа»</w:t>
      </w:r>
    </w:p>
    <w:p w:rsidR="00C328F1" w:rsidRPr="00C328F1" w:rsidRDefault="00C328F1" w:rsidP="00C328F1">
      <w:pPr>
        <w:spacing w:before="195" w:after="0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C328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 февраля 2014 года                                                                                           г. Полевской</w:t>
      </w:r>
    </w:p>
    <w:p w:rsidR="00C328F1" w:rsidRPr="00C328F1" w:rsidRDefault="00C328F1" w:rsidP="00C328F1">
      <w:pPr>
        <w:spacing w:before="195" w:after="0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C328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 В соответствии с требованиями статьи 8 Положения о Счетной палате Полевского городского округа, утвержденного решением Думы Полевского городского округа от 15.12.2011 N 436, на основании пункта 4 раздела 2 плана работы Счетной палаты на 2014 год, распоряжения и.о. председателя Счетной палаты от  03.02.2014 № 10, Счетной палатой Полевского городского округа (далее – Счетная палата) проведена финансово-экономическая экспертиза проекта решения Думы Полевского городского округа «О внесении изменений в решение Думы Полевского городского округа от 28.03.2013 № 675 «О мерах материального и морального стимулирования добровольных пожарных, осуществляющих свою деятельность на территории Полевского городского округа» (далее – проект решения), в результате которой установлено следующее.</w:t>
      </w:r>
    </w:p>
    <w:p w:rsidR="00C328F1" w:rsidRPr="00C328F1" w:rsidRDefault="00C328F1" w:rsidP="00C328F1">
      <w:pPr>
        <w:spacing w:before="195" w:after="0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C328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Счетную палату 11.02.2014 года для проведения экспертизы поступили следующие документы:</w:t>
      </w:r>
    </w:p>
    <w:p w:rsidR="00C328F1" w:rsidRPr="00C328F1" w:rsidRDefault="00C328F1" w:rsidP="00C328F1">
      <w:pPr>
        <w:numPr>
          <w:ilvl w:val="0"/>
          <w:numId w:val="1"/>
        </w:numPr>
        <w:spacing w:before="45" w:after="0" w:line="368" w:lineRule="atLeast"/>
        <w:ind w:left="165"/>
        <w:jc w:val="both"/>
        <w:rPr>
          <w:rFonts w:ascii="Tahoma" w:eastAsia="Times New Roman" w:hAnsi="Tahoma" w:cs="Tahoma"/>
          <w:color w:val="0A231B"/>
          <w:sz w:val="21"/>
          <w:szCs w:val="21"/>
          <w:lang w:eastAsia="ru-RU"/>
        </w:rPr>
      </w:pPr>
      <w:r w:rsidRPr="00C328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Письмо Главы Полевского городского округа от 10.02.2014 № 652.</w:t>
      </w:r>
    </w:p>
    <w:p w:rsidR="00C328F1" w:rsidRPr="00C328F1" w:rsidRDefault="00C328F1" w:rsidP="00C328F1">
      <w:pPr>
        <w:numPr>
          <w:ilvl w:val="0"/>
          <w:numId w:val="1"/>
        </w:numPr>
        <w:spacing w:before="45" w:after="0" w:line="368" w:lineRule="atLeast"/>
        <w:ind w:left="165"/>
        <w:jc w:val="both"/>
        <w:rPr>
          <w:rFonts w:ascii="Tahoma" w:eastAsia="Times New Roman" w:hAnsi="Tahoma" w:cs="Tahoma"/>
          <w:color w:val="0A231B"/>
          <w:sz w:val="21"/>
          <w:szCs w:val="21"/>
          <w:lang w:eastAsia="ru-RU"/>
        </w:rPr>
      </w:pPr>
      <w:r w:rsidRPr="00C328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 решения – на 1 листе.</w:t>
      </w:r>
    </w:p>
    <w:p w:rsidR="00C328F1" w:rsidRPr="00C328F1" w:rsidRDefault="00C328F1" w:rsidP="00C328F1">
      <w:pPr>
        <w:numPr>
          <w:ilvl w:val="0"/>
          <w:numId w:val="1"/>
        </w:numPr>
        <w:spacing w:before="45" w:after="0" w:line="368" w:lineRule="atLeast"/>
        <w:ind w:left="165"/>
        <w:jc w:val="both"/>
        <w:rPr>
          <w:rFonts w:ascii="Tahoma" w:eastAsia="Times New Roman" w:hAnsi="Tahoma" w:cs="Tahoma"/>
          <w:color w:val="0A231B"/>
          <w:sz w:val="21"/>
          <w:szCs w:val="21"/>
          <w:lang w:eastAsia="ru-RU"/>
        </w:rPr>
      </w:pPr>
      <w:r w:rsidRPr="00C328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Лист согласования – на 1 листе.</w:t>
      </w:r>
    </w:p>
    <w:p w:rsidR="00C328F1" w:rsidRPr="00C328F1" w:rsidRDefault="00C328F1" w:rsidP="00C328F1">
      <w:pPr>
        <w:numPr>
          <w:ilvl w:val="0"/>
          <w:numId w:val="1"/>
        </w:numPr>
        <w:spacing w:before="45" w:after="0" w:line="368" w:lineRule="atLeast"/>
        <w:ind w:left="165"/>
        <w:jc w:val="both"/>
        <w:rPr>
          <w:rFonts w:ascii="Tahoma" w:eastAsia="Times New Roman" w:hAnsi="Tahoma" w:cs="Tahoma"/>
          <w:color w:val="0A231B"/>
          <w:sz w:val="21"/>
          <w:szCs w:val="21"/>
          <w:lang w:eastAsia="ru-RU"/>
        </w:rPr>
      </w:pPr>
      <w:r w:rsidRPr="00C328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Пояснительная записка заместителя Главы Администрации Полевского городского округа (далее – Администрации ПГО).</w:t>
      </w:r>
    </w:p>
    <w:p w:rsidR="00C328F1" w:rsidRPr="00C328F1" w:rsidRDefault="00C328F1" w:rsidP="00C328F1">
      <w:pPr>
        <w:spacing w:before="195" w:after="0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C328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Проектом решения предлагается изложить в новой редакции подпункт 1.1 решения Думы Полевского городского округа от 28.03.2014 года № 675 «О мерах материального и морального стимулирования добровольных пожарных, осуществляющих свою деятельность на территории Полевского городского округа», которым установлена мера материального стимулирования добровольных пожарных в форме предоставления льготы по уплате земельного налога в фиксированной сумме в размере не более 1 000,0 руб. в отношении одного земельного участка по заявлению налогоплательщика, при этом в случае если сумма исчисленного к уплате земельного налога составляет менее 1 000,0 руб., налогоплательщику предоставляется льгота в размере 100% от суммы исчисленного земельного налога.</w:t>
      </w:r>
    </w:p>
    <w:p w:rsidR="00C328F1" w:rsidRPr="00C328F1" w:rsidRDefault="00C328F1" w:rsidP="00C328F1">
      <w:pPr>
        <w:spacing w:before="195" w:after="0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C328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Предлагается предоставление льготы по уплате земельного налога добровольным пожарным осуществлять в соответствии с решением Думы МО "г. Полевской" от 10.11.2005 N 76 "О введении на территории Полевского городского округа земельного налога".</w:t>
      </w:r>
    </w:p>
    <w:p w:rsidR="00C328F1" w:rsidRPr="00C328F1" w:rsidRDefault="00C328F1" w:rsidP="00C328F1">
      <w:pPr>
        <w:spacing w:before="195"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C328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действующей редакции Думы МО "г. Полевской" от 10.11.2005 N 76 предоставление налоговой льготы добровольным пожарным не предусмотрено, в связи с чем, проектом решения «О внесении изменений в решение Думы МО "г. </w:t>
      </w:r>
      <w:r w:rsidRPr="00C328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Полевской" от 10.11.2005 N 76 "О введении на территории Полевского городского округа земельного налога" предлагается пункт 6 названного решения дополнить нормой, согласно которой добровольных пожарных предлагается освободить от уплаты земельного налога в полном объеме.</w:t>
      </w:r>
    </w:p>
    <w:p w:rsidR="00C328F1" w:rsidRPr="00C328F1" w:rsidRDefault="00C328F1" w:rsidP="00C328F1">
      <w:pPr>
        <w:spacing w:after="0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C328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основании </w:t>
      </w:r>
      <w:hyperlink r:id="rId6" w:history="1">
        <w:r w:rsidRPr="00C328F1">
          <w:rPr>
            <w:rFonts w:ascii="Tahoma" w:eastAsia="Times New Roman" w:hAnsi="Tahoma" w:cs="Tahoma"/>
            <w:color w:val="000000"/>
            <w:sz w:val="24"/>
            <w:szCs w:val="24"/>
            <w:lang w:eastAsia="ru-RU"/>
          </w:rPr>
          <w:t>ст. 19</w:t>
        </w:r>
      </w:hyperlink>
      <w:r w:rsidRPr="00C328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Закона N 69-ФЗ «О пожарной безопасности»к полномочиям органов местного самоуправления поселений и городских округов по обеспечению первичных мер пожарной безопасности в границах городских и сельских населенных пунктов относится в том числе создание условий для организации добровольной пожарной охраны, а также для участия граждан в обеспечении первичных мер пожарной безопасности в иных формах.</w:t>
      </w:r>
    </w:p>
    <w:p w:rsidR="00C328F1" w:rsidRPr="00C328F1" w:rsidRDefault="00C328F1" w:rsidP="00C328F1">
      <w:pPr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C328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Согласно </w:t>
      </w:r>
      <w:hyperlink r:id="rId7" w:history="1">
        <w:r w:rsidRPr="00C328F1">
          <w:rPr>
            <w:rFonts w:ascii="Tahoma" w:eastAsia="Times New Roman" w:hAnsi="Tahoma" w:cs="Tahoma"/>
            <w:color w:val="000000"/>
            <w:sz w:val="24"/>
            <w:szCs w:val="24"/>
            <w:lang w:eastAsia="ru-RU"/>
          </w:rPr>
          <w:t>п. 1 ст. 63</w:t>
        </w:r>
      </w:hyperlink>
      <w:r w:rsidRPr="00C328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Федерального закона от 22.07.2008 N 123-ФЗ "Технический регламент о требованиях пожарной безопасности" первичные меры пожарной безопасности включают в себя реализацию полномочий органов местного самоуправления по решению вопросов организационно-правового, финансового, материально-технического обеспечения пожарной безопасности муниципального образования.</w:t>
      </w:r>
    </w:p>
    <w:p w:rsidR="00C328F1" w:rsidRPr="00C328F1" w:rsidRDefault="00C328F1" w:rsidP="00C328F1">
      <w:pPr>
        <w:spacing w:before="195"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C328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этом создание условий для организации добровольной пожарной охраны, а также для участия граждан в обеспечении первичных мер пожарной безопасности в иных формах является обязанностью органа местного самоуправления.</w:t>
      </w:r>
    </w:p>
    <w:p w:rsidR="00C328F1" w:rsidRPr="00C328F1" w:rsidRDefault="00C328F1" w:rsidP="00C328F1">
      <w:pPr>
        <w:spacing w:before="195" w:after="0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C328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со ст. 6 Закона Свердловской области от 12.07.2011 N 71-ОЗ "О добровольной пожарной охране на территории Свердловской области" органы местного самоуправления муниципальных образований, расположенных на территории Свердловской области, в соответствии с федеральным законодательством создают условия для организации добровольной пожарной охраны, обеспечивают социальное и экономическое стимулирование участия граждан и организаций в добровольной пожарной охране, соблюдение прав и законных интересов добровольных пожарных и общественных объединений пожарной охраны, предусматривают систему мер правовой и социальной защиты добровольных пожарных и оказывают поддержку при осуществлении ими своей деятельности в соответствии с законодательством Российской Федерации и муниципальными правовыми актами.</w:t>
      </w:r>
    </w:p>
    <w:p w:rsidR="00C328F1" w:rsidRPr="00C328F1" w:rsidRDefault="00C328F1" w:rsidP="00C328F1">
      <w:pPr>
        <w:spacing w:after="0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C328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 органов местного самоуправления на осуществление материального стимулирования деятельности добровольных пожарных установлено частью 3 статьи 16 Федерального закона от 06.05.2011 N 100-ФЗ "О добровольной пожарной охране".</w:t>
      </w:r>
    </w:p>
    <w:p w:rsidR="00C328F1" w:rsidRPr="00C328F1" w:rsidRDefault="00C328F1" w:rsidP="00C328F1">
      <w:pPr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C328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со </w:t>
      </w:r>
      <w:hyperlink r:id="rId8" w:history="1">
        <w:r w:rsidRPr="00C328F1">
          <w:rPr>
            <w:rFonts w:ascii="Tahoma" w:eastAsia="Times New Roman" w:hAnsi="Tahoma" w:cs="Tahoma"/>
            <w:color w:val="000000"/>
            <w:sz w:val="24"/>
            <w:szCs w:val="24"/>
            <w:lang w:eastAsia="ru-RU"/>
          </w:rPr>
          <w:t>статьей 397</w:t>
        </w:r>
      </w:hyperlink>
      <w:r w:rsidRPr="00C328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Налогового кодекса РФ срок уплаты земельного налога для налогоплательщиков - физических лиц, не являющихся индивидуальными предпринимателями, не может быть установлен ранее 1 ноября года, следующего за истекшим налоговым периодом.</w:t>
      </w:r>
    </w:p>
    <w:p w:rsidR="00C328F1" w:rsidRPr="00C328F1" w:rsidRDefault="00C328F1" w:rsidP="00C328F1">
      <w:pPr>
        <w:spacing w:before="195"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C328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п.9 Решения Думы МО "г. Полевской" от 10.11.2005 N 76 "О введении на территории Полевского городского округа земельного налога" налогоплательщики - физические лица, не являющиеся индивидуальными предпринимателями, уплачивают сумму налога, подлежащего уплате по итогам налогового периода, в срок не позднее 1 ноября года, следующего за истекшим налоговым периодом.</w:t>
      </w:r>
    </w:p>
    <w:p w:rsidR="00C328F1" w:rsidRPr="00C328F1" w:rsidRDefault="00C328F1" w:rsidP="00C328F1">
      <w:pPr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C328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Сумма налога исчисляется по истечении налогового периода, налоговым периодом по земельному налогу является календарный год (</w:t>
      </w:r>
      <w:hyperlink r:id="rId9" w:history="1">
        <w:r w:rsidRPr="00C328F1">
          <w:rPr>
            <w:rFonts w:ascii="Tahoma" w:eastAsia="Times New Roman" w:hAnsi="Tahoma" w:cs="Tahoma"/>
            <w:color w:val="000000"/>
            <w:sz w:val="24"/>
            <w:szCs w:val="24"/>
            <w:lang w:eastAsia="ru-RU"/>
          </w:rPr>
          <w:t>статьи </w:t>
        </w:r>
      </w:hyperlink>
      <w:hyperlink r:id="rId10" w:history="1">
        <w:r w:rsidRPr="00C328F1">
          <w:rPr>
            <w:rFonts w:ascii="Tahoma" w:eastAsia="Times New Roman" w:hAnsi="Tahoma" w:cs="Tahoma"/>
            <w:color w:val="000000"/>
            <w:sz w:val="24"/>
            <w:szCs w:val="24"/>
            <w:lang w:eastAsia="ru-RU"/>
          </w:rPr>
          <w:t>393</w:t>
        </w:r>
      </w:hyperlink>
      <w:r w:rsidRPr="00C328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Налогового кодекса РФ).</w:t>
      </w:r>
    </w:p>
    <w:p w:rsidR="00C328F1" w:rsidRPr="00C328F1" w:rsidRDefault="00C328F1" w:rsidP="00C328F1">
      <w:pPr>
        <w:spacing w:before="195"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C328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Таким образом, уплата земельного налога, с учетом налоговой льготы, установленной решением Думы от 28.03.2013 года № 675, осуществляется в 2014 году, а налоговая льгота, предлагаемая к установлению проектом решения, повлияет на сумму земельного налога, поступающего в местный бюджет только с 2015 года.</w:t>
      </w:r>
    </w:p>
    <w:p w:rsidR="00C328F1" w:rsidRPr="00C328F1" w:rsidRDefault="00C328F1" w:rsidP="00C328F1">
      <w:pPr>
        <w:spacing w:after="0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C328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Проектом решения предлагается вступление его в силу после официального опубликования.</w:t>
      </w:r>
    </w:p>
    <w:p w:rsidR="00C328F1" w:rsidRPr="00C328F1" w:rsidRDefault="00C328F1" w:rsidP="00C328F1">
      <w:pPr>
        <w:spacing w:after="0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C328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связи с тем, что налоговым периодом является календарный год, Счетная палата предлагает распространить действие предлагаемых изменений с 01 января 2014 года.</w:t>
      </w:r>
    </w:p>
    <w:p w:rsidR="00C328F1" w:rsidRPr="00C328F1" w:rsidRDefault="00C328F1" w:rsidP="00C328F1">
      <w:pPr>
        <w:spacing w:before="195" w:after="0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C328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Исходя из вышеизложенного, предлагаем учесть предложение при рассмотрении проекта решения.</w:t>
      </w:r>
    </w:p>
    <w:p w:rsidR="00C328F1" w:rsidRPr="00C328F1" w:rsidRDefault="00C328F1" w:rsidP="00C328F1">
      <w:pPr>
        <w:spacing w:before="195" w:after="0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C328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Инспектор Счетной палаты                                                           </w:t>
      </w:r>
    </w:p>
    <w:p w:rsidR="00C328F1" w:rsidRPr="00C328F1" w:rsidRDefault="00C328F1" w:rsidP="00C328F1">
      <w:pPr>
        <w:spacing w:before="195" w:after="0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C328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Полевского городского округа                                                                             Т.Е. Фарнина</w:t>
      </w:r>
    </w:p>
    <w:p w:rsidR="00BB2415" w:rsidRDefault="00BB2415">
      <w:bookmarkStart w:id="0" w:name="_GoBack"/>
      <w:bookmarkEnd w:id="0"/>
    </w:p>
    <w:sectPr w:rsidR="00BB24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A82B1F"/>
    <w:multiLevelType w:val="multilevel"/>
    <w:tmpl w:val="121E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2CB"/>
    <w:rsid w:val="000822CB"/>
    <w:rsid w:val="00BB2415"/>
    <w:rsid w:val="00C32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2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328F1"/>
    <w:rPr>
      <w:b/>
      <w:bCs/>
    </w:rPr>
  </w:style>
  <w:style w:type="character" w:styleId="a5">
    <w:name w:val="Hyperlink"/>
    <w:basedOn w:val="a0"/>
    <w:uiPriority w:val="99"/>
    <w:semiHidden/>
    <w:unhideWhenUsed/>
    <w:rsid w:val="00C328F1"/>
    <w:rPr>
      <w:color w:val="0000FF"/>
      <w:u w:val="single"/>
    </w:rPr>
  </w:style>
  <w:style w:type="paragraph" w:customStyle="1" w:styleId="a6">
    <w:name w:val="a"/>
    <w:basedOn w:val="a"/>
    <w:rsid w:val="00C32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2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328F1"/>
    <w:rPr>
      <w:b/>
      <w:bCs/>
    </w:rPr>
  </w:style>
  <w:style w:type="character" w:styleId="a5">
    <w:name w:val="Hyperlink"/>
    <w:basedOn w:val="a0"/>
    <w:uiPriority w:val="99"/>
    <w:semiHidden/>
    <w:unhideWhenUsed/>
    <w:rsid w:val="00C328F1"/>
    <w:rPr>
      <w:color w:val="0000FF"/>
      <w:u w:val="single"/>
    </w:rPr>
  </w:style>
  <w:style w:type="paragraph" w:customStyle="1" w:styleId="a6">
    <w:name w:val="a"/>
    <w:basedOn w:val="a"/>
    <w:rsid w:val="00C32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12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98F88177A8D5F16F737BBB274760951D188B9B50E6AEB2DBD6455B86A6364711C275F3FBB69m3GFJ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2752B34EC9FC94A81267391807DD5BCA8BC2556A05DAC89F147091B78764842918B38D59ED7E4643K6k3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752B34EC9FC94A81267391807DD5BCA8BC5576D05D7C89F147091B78764842918B38D5AEFK7kEG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98F88177A8D5F16F737BBB274760951D188B9B50E6AEB2DBD6455B86A6364711C275F3BB063m3G0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98F88177A8D5F16F737BBB274760951D188B9B50E6AEB2DBD6455B86A6364711C275F38B069m3G0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1098</Words>
  <Characters>6259</Characters>
  <Application>Microsoft Office Word</Application>
  <DocSecurity>0</DocSecurity>
  <Lines>52</Lines>
  <Paragraphs>14</Paragraphs>
  <ScaleCrop>false</ScaleCrop>
  <Company/>
  <LinksUpToDate>false</LinksUpToDate>
  <CharactersWithSpaces>7343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2026-04-04T08:29:00Z</dcterms:created>
  <dcterms:modified xsi:type="dcterms:W3CDTF">2026-04-04T08:29:00Z</dcterms:modified>
</cp:coreProperties>
</file>