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9AD" w:rsidRPr="00AC49AD" w:rsidRDefault="00AC49AD" w:rsidP="00AC49AD">
      <w:pPr>
        <w:spacing w:before="195" w:after="195" w:line="240" w:lineRule="auto"/>
        <w:jc w:val="center"/>
        <w:rPr>
          <w:rFonts w:ascii="Tahoma" w:eastAsia="Times New Roman" w:hAnsi="Tahoma" w:cs="Tahoma"/>
          <w:color w:val="000000"/>
          <w:sz w:val="21"/>
          <w:szCs w:val="21"/>
          <w:lang w:eastAsia="ru-RU"/>
        </w:rPr>
      </w:pPr>
      <w:r w:rsidRPr="00AC49AD">
        <w:rPr>
          <w:rFonts w:ascii="Verdana" w:eastAsia="Times New Roman" w:hAnsi="Verdana" w:cs="Tahoma"/>
          <w:b/>
          <w:bCs/>
          <w:color w:val="000000"/>
          <w:sz w:val="24"/>
          <w:szCs w:val="24"/>
          <w:lang w:eastAsia="ru-RU"/>
        </w:rPr>
        <w:t>ЗАКЛЮЧЕНИЕ</w:t>
      </w:r>
    </w:p>
    <w:p w:rsidR="00AC49AD" w:rsidRPr="00AC49AD" w:rsidRDefault="00AC49AD" w:rsidP="00AC49AD">
      <w:pPr>
        <w:spacing w:before="195" w:after="195" w:line="240" w:lineRule="auto"/>
        <w:jc w:val="center"/>
        <w:rPr>
          <w:rFonts w:ascii="Tahoma" w:eastAsia="Times New Roman" w:hAnsi="Tahoma" w:cs="Tahoma"/>
          <w:color w:val="000000"/>
          <w:sz w:val="21"/>
          <w:szCs w:val="21"/>
          <w:lang w:eastAsia="ru-RU"/>
        </w:rPr>
      </w:pPr>
      <w:r w:rsidRPr="00AC49AD">
        <w:rPr>
          <w:rFonts w:ascii="Verdana" w:eastAsia="Times New Roman" w:hAnsi="Verdana" w:cs="Tahoma"/>
          <w:b/>
          <w:bCs/>
          <w:color w:val="000000"/>
          <w:sz w:val="24"/>
          <w:szCs w:val="24"/>
          <w:lang w:eastAsia="ru-RU"/>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08 декабря 2014 года                                                                              г. Полевской</w:t>
      </w:r>
    </w:p>
    <w:p w:rsidR="00AC49AD" w:rsidRPr="00AC49AD" w:rsidRDefault="00AC49AD" w:rsidP="00AC49AD">
      <w:pPr>
        <w:spacing w:before="195" w:after="0" w:line="240" w:lineRule="auto"/>
        <w:ind w:firstLine="709"/>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В соответствии с требованиями пункта 1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N 436,на основании пункта 3 раздела 2 Плана работы Счетной палаты на 2014 год, распоряжения Счетной палаты от 18.11.2014 № 103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в результате которой установлено следующее.</w:t>
      </w:r>
    </w:p>
    <w:p w:rsidR="00AC49AD" w:rsidRPr="00AC49AD" w:rsidRDefault="00AC49AD" w:rsidP="00AC49AD">
      <w:pPr>
        <w:spacing w:before="195" w:after="0"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1.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(далее – проект решения), поступил в Счетную палату 18.11.2014 письмом первого заместителя Главы Администрации Полевского городского округа года от 02.12.2014 № 6599 с пояснительной запиской и копиями документов.</w:t>
      </w:r>
    </w:p>
    <w:p w:rsidR="00AC49AD" w:rsidRPr="00AC49AD" w:rsidRDefault="00AC49AD" w:rsidP="00AC49AD">
      <w:pPr>
        <w:spacing w:before="195" w:after="195" w:line="240" w:lineRule="auto"/>
        <w:ind w:firstLine="708"/>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Проект решения представлен на экспертизу без приложений № 2, 4, 5, 7, 9 и 15 в новой редакции, в связи, с чем невозможно сравнить суммовые изменения, вносимые в текстовую часть решения о бюджете, и приложения к нему.</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2. Проектом решения меняются основные характеристики бюджета путем увеличения объема бюджета по доходам в сумме 2214,5 тыс.руб. и расходам в сумме 2214,45053 тыс.руб., в  том числе за счет:</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увеличения объема бюджета по доходам на сумму 10 065,0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уменьшения объема бюджета по доходам на сумму 7 850,5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увеличения объема бюджета по расходам на сумму 15 138,256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lastRenderedPageBreak/>
        <w:t>- уменьшения объема бюджета по расходам на сумму 12 923,80547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Предлагаемый в проекте решения размер дефицита местного бюджета уменьшается на 0,04947 тыс.руб. Проектом решения предлагается размер дефицита бюджета установить в сумме 66543,36379 тыс.руб., что составляет 13,1% общего годового объема дохода бюджета без учета утвержденного объема безвозмездных поступлений. Предлагаемый в проекте решения объем дефицита местного бюджета превысит на 3,1 процентных пункта допустимый предел размера дефицита, однако, структура состава источников финансирования дефицита бюджета позволит, с учетом статьи 92.1 Бюджетного кодекса РФ, превысить ограничения размера дефицита.</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AC49AD" w:rsidRPr="00AC49AD" w:rsidRDefault="00AC49AD" w:rsidP="00AC49AD">
      <w:pPr>
        <w:spacing w:after="0"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3. Проектом решения предлагается утвердить объем доходов в сумме 1 631 690,831 тыс. руб., что составит 116,78 % к первоначальному прогнозу доходов местного бюджета (1 397 192,58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Изменение прогноза доходов обусловлено:</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3.1 уменьшением объема доходов бюджета, учитывая ожидаемое неисполнение налога на доходы физических лиц в 2014 году по коду бюджетной классификации 00010102000010000110 «Налог на доходы физических лиц на сумму 7 850,5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3.2  увеличение объема доходов бюджета на сумму 10 065,0 тыс. руб., в том числе:</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за счет поступления штрафа от ОАО «СТЗ» за возмещение вреда, причиненного окружающей среде в сумме 9 860,0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фактического поступления средств гранта от БФ «Синара-Фонд» в сумме 205,0 тыс. руб.</w:t>
      </w:r>
    </w:p>
    <w:p w:rsidR="00AC49AD" w:rsidRPr="00AC49AD" w:rsidRDefault="00AC49AD" w:rsidP="00AC49AD">
      <w:pPr>
        <w:spacing w:before="195" w:after="195" w:line="240" w:lineRule="auto"/>
        <w:ind w:firstLine="709"/>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4. Проектом решения предлагается утвердить объем расходов в сумме 1 698 234,19479 тыс. руб., что составит 121,54% к первоначальным бюджетным назначениям (1 397 192,58 тыс. руб.).</w:t>
      </w:r>
    </w:p>
    <w:p w:rsidR="00AC49AD" w:rsidRPr="00AC49AD" w:rsidRDefault="00AC49AD" w:rsidP="00AC49AD">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AC49AD">
        <w:rPr>
          <w:rFonts w:ascii="Verdana" w:eastAsia="Times New Roman" w:hAnsi="Verdana" w:cs="Tahoma"/>
          <w:color w:val="000000"/>
          <w:sz w:val="24"/>
          <w:szCs w:val="24"/>
          <w:lang w:eastAsia="ru-RU"/>
        </w:rPr>
        <w:t>Уменьшение объема бюджета по расходам в сумме 12 923,80547 тыс. руб. обусловлено:</w:t>
      </w:r>
    </w:p>
    <w:p w:rsidR="00AC49AD" w:rsidRPr="00AC49AD" w:rsidRDefault="00AC49AD" w:rsidP="00AC49AD">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AC49AD">
        <w:rPr>
          <w:rFonts w:ascii="Verdana" w:eastAsia="Times New Roman" w:hAnsi="Verdana" w:cs="Tahoma"/>
          <w:color w:val="000000"/>
          <w:sz w:val="24"/>
          <w:szCs w:val="24"/>
          <w:lang w:eastAsia="ru-RU"/>
        </w:rPr>
        <w:t>Увеличение объема бюджета по расходам в сумме 15 138,256 тыс. руб. обусловлено:</w:t>
      </w:r>
    </w:p>
    <w:p w:rsidR="00AC49AD" w:rsidRPr="00AC49AD" w:rsidRDefault="00AC49AD" w:rsidP="00AC49AD">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AC49AD">
        <w:rPr>
          <w:rFonts w:ascii="Verdana" w:eastAsia="Times New Roman" w:hAnsi="Verdana" w:cs="Tahoma"/>
          <w:color w:val="000000"/>
          <w:sz w:val="24"/>
          <w:szCs w:val="24"/>
          <w:lang w:eastAsia="ru-RU"/>
        </w:rPr>
        <w:t xml:space="preserve">Предлагаемые в пункте 12 проекта решения изменения по перемещению бюджетных ассигнований по кодам бюджетной классификации расходов, осуществляются в рамках бюджетных </w:t>
      </w:r>
      <w:r w:rsidRPr="00AC49AD">
        <w:rPr>
          <w:rFonts w:ascii="Verdana" w:eastAsia="Times New Roman" w:hAnsi="Verdana" w:cs="Tahoma"/>
          <w:color w:val="000000"/>
          <w:sz w:val="24"/>
          <w:szCs w:val="24"/>
          <w:lang w:eastAsia="ru-RU"/>
        </w:rPr>
        <w:lastRenderedPageBreak/>
        <w:t>полномочий главного распорядителя бюджетных средств Администрация Полевского городского округа в соответствии со ст.158 Бюджетного кодекса РФ, в пределах общего объема бюджетных ассигнований, предусмотренных ОМС Администрация Полевского городского округа в текущем финансовом году, в том числе:</w:t>
      </w:r>
    </w:p>
    <w:p w:rsidR="00AC49AD" w:rsidRPr="00AC49AD" w:rsidRDefault="00AC49AD" w:rsidP="00AC49AD">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AC49AD">
        <w:rPr>
          <w:rFonts w:ascii="Verdana" w:eastAsia="Times New Roman" w:hAnsi="Verdana" w:cs="Tahoma"/>
          <w:color w:val="000000"/>
          <w:sz w:val="24"/>
          <w:szCs w:val="24"/>
          <w:lang w:eastAsia="ru-RU"/>
        </w:rPr>
        <w:t>Предлагаемые в пункте 13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Управление образованием Полевского городского округа в соответствии со ст. 158 Бюджетного кодекса РФ, в пределах общего объема бюджетных ассигнований, предусмотренных ОМС Управление образованием Полевского городского округа в текущем финансовом году, в том числе:</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5.1. уменьшением бюджетных ассигнований по главному распорядителю бюджетных средств ОМС Администрация Полевского городского округа в сумме 12 663,80547 тыс. руб., из них:</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уменьшения средств, выделенных на исполнение муниципальной программы «Осуществление мер по защите населения и территории Полевского  городского округа от чрезвычайных ситуаций различного характера на 2014-2016 годы» в сумме 800,0 тыс. руб. Согласно пояснительной записки к проекту решения, данные средства запланированы на разработку декларации безопасности ГТС Полевского пруда. Данное мероприятие не будет исполнено, бюджетные обязательства не приняты, кредиторской задолженности не возникнет;</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уменьшения средств, выделенных на исполнение муниципальной программы «Развитие и модернизация жилищно-коммунальной инфраструктуры» в сумме 1 600,7 тыс. руб. Согласно пояснительной записки к проекту решения, данные средства запланированы на разработку проектно-сметной документации на строительство котельной в с. Полдневая. Данное мероприятие не будет исполнено, бюджетные обязательства не приняты, кредиторской задолженности не возникнет;</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уменьшения средств, выделенных на исполнение муниципальной программы «Развитие газовых сетей Полевского городского округа на 2011-2015 годы» на сумму 1 845,50547 тыс. руб. не принятых бюджетных обязательств;</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xml:space="preserve">- за  счет уменьшения средств, выделенных на исполнение муниципальной программы «Развитие сети детских дошкольных образовательных учреждений в Полевском городском округе на 2010-2014 годы» в сумме 8 417,6 тыс. руб. Согласно пояснительной записки к проекту не заключен контракт на капитальный ремонт детского сада в с. </w:t>
      </w:r>
      <w:r w:rsidRPr="00AC49AD">
        <w:rPr>
          <w:rFonts w:ascii="Verdana" w:eastAsia="Times New Roman" w:hAnsi="Verdana" w:cs="Tahoma"/>
          <w:color w:val="000000"/>
          <w:sz w:val="24"/>
          <w:szCs w:val="24"/>
          <w:lang w:eastAsia="ru-RU"/>
        </w:rPr>
        <w:lastRenderedPageBreak/>
        <w:t>Подневая и срок оплаты по контракту на проектно-сметную документацию ремонта детского сада по ул. Ялунина, 3, предусмотрен в 2015 году. Лимиты бюджетных обязательств в 2014 году не потребуются.</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5.2. уменьшением бюджетных ассигнований по главному распорядителю бюджетных средств ОМС Управление муниципальным имуществом Полевского городского округа в сумме 260,0 тыс.руб., в связи с экономией от размещения закупок.</w:t>
      </w:r>
    </w:p>
    <w:p w:rsidR="00AC49AD" w:rsidRPr="00AC49AD" w:rsidRDefault="00AC49AD" w:rsidP="00AC49AD">
      <w:pPr>
        <w:spacing w:before="195" w:after="195" w:line="240" w:lineRule="auto"/>
        <w:ind w:firstLine="708"/>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6.1. увеличением бюджетных ассигнований по главному распорядителю бюджетных средств ОМС Администрация Полевского городского округа в сумме 9 314,235 тыс. руб., из них:</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дополнительных ассигнований в сумме 32,4 тыс. руб. на проведение прямого эфира Главы Полевского городского округа по итогам 2014 года.  В Счетную палату представлен расчет на размещение информации в эфире телеканала «Принцип» - структурного подразделения ООО «Газета «Рабочая правда»  на сумму 32,4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дополнительных ассигнований в сумме 248,655 тыс. руб. Финансовому управлению Администрации Полевского городского округа на увеличение фонда оплаты труда. Согласно письма Финансового управления,  выделение дополнительных средств необходимо, в связи с тем, что возмещение расходов на пособия по временной нетрудоспособности из фонда социального страхования поступят в 2015 году;</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для обеспечения выплаты заработной платы с начислениями МКУ «ЕДДС» в сумме 117,937 тыс. руб. Недостаток средств возник по причине неправильного расчета ФОТ на 2014 год;</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дополнительных ассигнований в сумме 312,0 тыс. руб. на увеличение субсидии, на текущее содержание ГТС в рамках муниципальной программы «Осуществление мер по защите на населения и территории Полевского  городского округа от чрезвычайных ситуаций различного характера на 2014-2016 годы». Расчеты на выполнение мероприятий по муниципальной программе, на сумму увеличения субсидии в Счетную палату не представлены;</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увеличения ассигнований на реализацию муниципальной программы «Развитие и модернизация жилищно-коммунальной инфраструктуры» в сумме 4 400,0 тыс. руб. для предоставления субсидии  МУП «ЖКХ «Полевское» на погашение кредиторской задолженности перед ОАО «СТЗ» за поставленную холодную воду южной части города. Документы, подтверждающие необходимость выделения бюджетных ассигнований для предоставления субсидии МУП «ЖКХ «Полевское» на погашение кредиторской задолженности перед ОАО «СТЗ» не представлены;</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xml:space="preserve">- за счет увеличения бюджетных ассигнований в рамках ведомственной целевой программы «Основные направления развития благоустройства Полевского городского округа в 2013-2015 годы» в </w:t>
      </w:r>
      <w:r w:rsidRPr="00AC49AD">
        <w:rPr>
          <w:rFonts w:ascii="Verdana" w:eastAsia="Times New Roman" w:hAnsi="Verdana" w:cs="Tahoma"/>
          <w:color w:val="000000"/>
          <w:sz w:val="24"/>
          <w:szCs w:val="24"/>
          <w:lang w:eastAsia="ru-RU"/>
        </w:rPr>
        <w:lastRenderedPageBreak/>
        <w:t>сумме 3 401,4 тыс. руб. на оплату электроэнергии уличного освещения до конца 2014 года. В Счетную палату представлен расчет потребности в денежных средствах на оплату электрической энергии уличного освещения на 2014 год. До конца 2014 года необходимо 3 401,38118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для обеспечения выплаты заработной платы с начислениями МКУ «ЦСКУ» в сумме 177,0 тыс. руб., в связи с выплатами неучтенными при формировании бюджетной сметы на 2014 год (выходное пособие при увольнении директора, компенсация отпуска при увольнении, доплата до МРОТ (уборщики служебных помещений, рабочий), оплата замещения основных работников на период отпусков, оплата праздничных и выходных водителям);</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на основании заключенных соглашений на возмещение недополученных доходов связи с предоставлением права льготного проезда пенсионерам, проживающим на территории Полевского городского округа, имеющим участки, расположенные на территории садоводческих, огороднических или дачных некоммерческих объединений, в 2014 году, проектом решения предлагается выделение дополнительных бюджетных ассигнований в сумме 325,362 тыс. руб. Согласно представленного расчета сумма подлежащая возмещению (за период с 15.05 – 15.09.2014 года) составляет 1 315,362 тыс. руб. В бюджете Полевского городского округа предусмотрены бюджетные ассигнования на возмещение недополученных доходов связи с предоставлением права льготного проезда пенсионеров в сумме   990,0 тыс. руб.  Недостаток бюджетных ассигнований составляет 325,362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бюджетных ассигнований на поддержку некоммерческих объединений в сумме 43,22 тыс. руб. Документы, обосновывающие выделение бюджетных ассигнований на поддержку некоммерческого фонда «Добрые руки» не представлены;</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увеличения бюджетных ассигнований на опубликование правовых актов органов местного самоуправления Полевского городского округа и другой официальной информации на сумму 256, 261 тыс. руб. для предоставления субсидии МБУ «Редакция газеты «Диалог». По состоянию на 12.11.2014 года МБУ «Редакция газеты «Диалог» полностью выполнило муниципальное задание в части услуги по опубликованию правовых актов и другой официальной информации. Учитывая необходимость, опубликования до конца года, бюджет Полевского городского округа и также завершения  публикации отчетов депутатов Думы, необходимо увеличить муниципальное задание и выделить субсидию на его выполнение  в сумме 256,261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xml:space="preserve">6.2. увеличением бюджетных ассигнований по главному распорядителю бюджетных средств в ОМС Управление муниципальным имуществом Полевского городского округа в сумме 1 838,911 тыс.руб. на выполнение муниципальной программы «Управление муниципальной собственностью Полевского городского округа на 2012-2014 годы» на </w:t>
      </w:r>
      <w:r w:rsidRPr="00AC49AD">
        <w:rPr>
          <w:rFonts w:ascii="Verdana" w:eastAsia="Times New Roman" w:hAnsi="Verdana" w:cs="Tahoma"/>
          <w:color w:val="000000"/>
          <w:sz w:val="24"/>
          <w:szCs w:val="24"/>
          <w:lang w:eastAsia="ru-RU"/>
        </w:rPr>
        <w:lastRenderedPageBreak/>
        <w:t>исполнение судебных решений. В Счетную палату представлен реестр решений Арбитражного суда Свердловской области о взыскании с ОМС Управление муниципальным имуществом ПГО по состоянию на 21 ноября 2014 года. Согласно представленного реестра, требуются дополнительные бюджетные ассигнования в сумме 1 838,891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6.3. увеличением бюджетных ассигнований по главному распорядителю бюджетных средств ОМС Управление образованием Полевского городского округа в сумме 267,644 тыс.руб., из них:</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бюджетных ассигнований на приобретение насосов, на установку вторых дверей на запасных выходах спальных комнат для соблюдения температурного режима в МБДОУ ПГО № 40 (микрорайон Центральный, 6) в сумме 99,786 тыс.руб. для получения положительного заключения со стороны Роспотребнадзора. В Счетную палату представлены: стоимость насосов для восстановления работы вентиляционной системы и для откачки воды в подвальном помещении, а также расчет стоимости установки вторых дверей на запасных выходах спальных комнат, для соблюдения температурного режима. Согласно расчетов, требуются дополнительные бюджетные ассигнования в сумме 99,786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на выполнение мероприятий по муниципальной программе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2014 год» для получения положительного заключения со стороны Роспотребнадзора, на устранение недостатков по автоматической пожарной сигнализации и выполнение работ, связанных с охраной объекта, в сумме 157,858 тыс.руб. В Счетную палату представлен расчет на устранение недостатков по автоматической пожарной сигнализации на сумму 128,541 тыс.руб. и расчет на выполнение работ, связанных с охраной объектов на сумму 29,318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бюджетных ассигнований на выполнение мероприятий по ведомственной целевой программе «Повышение безопасности дорожного движения на территории Полевского городского округа» на 2014 год в сумме 10,0 тыс.руб. для проведения городских мероприятий, направленных на профилактику детского дорожно-транспортного травматизма «Светофор», «Зеленый огонек». Согласно представленной смете расходования денежных средств, для проведения и организации мероприятий, направленных на профилактику детского дорожно-транспортного травматизма необходимо выделение бюджетных ассигнований в сумме 10,0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6.4. увеличением бюджетных ассигнований по главному распорядителю бюджетных средств ОМС Управление культурой Полевского городского округа в сумме 3 575,053 тыс. руб., из них:</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xml:space="preserve">- в связи с изменением целевого показателя по заработной плате работников муниципальных учреждений дополнительного образования </w:t>
      </w:r>
      <w:r w:rsidRPr="00AC49AD">
        <w:rPr>
          <w:rFonts w:ascii="Verdana" w:eastAsia="Times New Roman" w:hAnsi="Verdana" w:cs="Tahoma"/>
          <w:color w:val="000000"/>
          <w:sz w:val="24"/>
          <w:szCs w:val="24"/>
          <w:lang w:eastAsia="ru-RU"/>
        </w:rPr>
        <w:lastRenderedPageBreak/>
        <w:t>детей в 2014 году до 25,570 тыс.руб. (ранее 20,612 тыс.руб.), потребность в дополнительных бюджетных ассигнованиях составляет 2499,9 тыс.руб. Постановлением Главы Полевского городского округа от  20.10.2014 № 1946 «Об утверждении Плана мероприятий («Дорожной карты») изменения в отраслях социальной сферы, направленные на повышение образования Полевского городского округа на 2014-2018 годы» утвержден показатель по среднегодовой заработной плате педагогических работников в размере 25,570 тыс.руб., что на 4 957,2 тыс.руб. больше установленного при формировании бюджета на 2014 год. В целях достижения показателей по «Дорожной карте» работников муниципальных учреждений дополнительного образования детей, необходимо выделение дополнительных ассигнований в сумме 2 499,9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бюджетных ассигнований МОУ ДОЛ «Лесная сказка» для приобретения и установки теплообменника котла КВР-0,23 КБ в сумме 198,0 тыс.руб. В Счетную палату представлены локальный сметный расчет на демонтаж и монтаж теплообменника котла на сумму 99,988 тыс.руб. и счет на изготовление элементов поверхностей нагрева котла КВР – 0,23 КБ на сумму 98,0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бюджетных ассигнований в сумме 322,153 тыс.руб. учреждениям культуры и ОМС Управление культурой ПГО на погашение кредиторской задолженности, а также выделение дополнительных бюджетных ассигнований по коммунальным услугам и содержанию имущества. Согласно, представленного расчета, задолженность ОМС Управление культурой ПГО и его подведомственных учреждений, задолженность по коммунальным услугам и содержанию имущества перед ОАО «Полевская коммунальная компания» составляет 322,153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бюджетных ассигнований в сумме 350,0 тыс.руб. в рамках муниципальной программы «Развитие культуры на территории Полевского городского округа» на 2012-2015 годы», для проведения городской благотворительной Елки Главы и Думы Полевского городского округа для творчески и интеллектуально одаренных детей, детей из социально-неблагополучных и малоимущих семей, ребят с ограниченными физическими возможностями, сирот и детей, находящихся под опекой. Для приобретения подарков в количестве 400 штук, необходимо 350,0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выделения бюджетных ассигнований в сумме 205,0 тыс.руб. для приобретения вокальной радиосистемы для МУК ПГО «ЦКиНТ» и реконструкции и оснащения спортивного зала ДК п.Зюзельский на основании договоров благотворительного пожертвования от 23.09.2014 № БФСФэ-116/14-05 и от 10.07.2014 № БФСФэ-110/14-05 на предоставление грантов от Благотворительного фонда «Синара-Фонд»;</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xml:space="preserve">6.5. увеличением бюджетных ассигнований по главному распорядителю бюджетных средств ОМС Счетная палата Полевского </w:t>
      </w:r>
      <w:r w:rsidRPr="00AC49AD">
        <w:rPr>
          <w:rFonts w:ascii="Verdana" w:eastAsia="Times New Roman" w:hAnsi="Verdana" w:cs="Tahoma"/>
          <w:color w:val="000000"/>
          <w:sz w:val="24"/>
          <w:szCs w:val="24"/>
          <w:lang w:eastAsia="ru-RU"/>
        </w:rPr>
        <w:lastRenderedPageBreak/>
        <w:t>городского округа в сумме 142,413 тыс.руб. для финансового обеспечения деятельности Счетной палаты. Не обеспеченный финансированием объем расходных обязательств на выплаты персоналу Счетной палаты на 2014 год составляет 142,413 тыс.руб.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В соответствии со ст.83 Бюджетного кодекса РФ увеличение бюджетных ассигнований предлагается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AC49AD" w:rsidRPr="00AC49AD" w:rsidRDefault="00AC49AD" w:rsidP="00AC49AD">
      <w:pPr>
        <w:spacing w:before="195" w:after="195" w:line="240" w:lineRule="auto"/>
        <w:ind w:firstLine="708"/>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в связи с необходимостью изготовления и приобретения сертификата ключей электронной подписи с вида расходов 120 «Расходы на выплаты персоналу муниципальных органов» на вид расходов 240 «Иные закупки товаров, работ и услуг для обеспечения муниципальных нужд» в сумме 11,0 тыс.руб.;</w:t>
      </w:r>
    </w:p>
    <w:p w:rsidR="00AC49AD" w:rsidRPr="00AC49AD" w:rsidRDefault="00AC49AD" w:rsidP="00AC49AD">
      <w:pPr>
        <w:spacing w:before="195" w:after="195" w:line="240" w:lineRule="auto"/>
        <w:ind w:firstLine="708"/>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на выплату командировочных расходов, работникам, направляемым на курсы повышения квалификации в рамках ведомственной целевой программы «Развитие муниципальной службы в Администрации  Полевского городского округа на 2014 год» в сумме 8,24 тыс. руб. с вида расходов 240 «Иные закупки товаров, работ и услуг для обеспечения муниципальных нужд» на вид расходов 120 «Расходы на выплаты персоналу муниципальных органов» за счет экономии по абонентской плате за обслуживание сети «Интернет»;</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за счет неиспользованного остатка лимитов бюджетных обязательств по фонду оплаты труда, на выплату пенсии за выслугу лет лицам, замещавшим муниципальные должности и должности муниципальной службы в сумме 180,95 тыс. руб. В течение 2014 года дополнительно назначена пенсия за выслугу лет четырем получателям. В соответствии с представленным расчетом, дополнительно на выплату пенсии за выслугу лет необходимо 180,95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в целях приведения в соответствие кодов видов расходов Указаниям о порядке применения бюджетной классификации РФ, утвержденным приказом Министерства финансов РФ от 65н от 01.07.2013  в сумме 20,0 тыс. руб. с вида расходов 850 «Уплата налогов, сборов и иных платежей» на вид расходов 830 «Исполнение судебных актов»;</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за счет неиспользованного остатка лимитов бюджетных обязательств МКУ «Центр социально-коммунальных услуг» на услуги связи, на поставку электроэнергии, услуг по охране здания Администрации в сумме 230,0 тыс. руб., для своевременной выплаты заработной платы сотрудникам. Согласно, представленного расчета МКУ «Центр социально-коммунальных услуг» необходимы дополнительные бюджетные ассигнования для выплаты заработной платы в сумме 407,0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xml:space="preserve">        - за счет неиспользованного остатка лимитов бюджетных обязательств МКУ «Единая дежурно-диспетчерская служба» ПГО по текущему содержанию учреждения в сумме 170,68473 тыс. руб. на </w:t>
      </w:r>
      <w:r w:rsidRPr="00AC49AD">
        <w:rPr>
          <w:rFonts w:ascii="Verdana" w:eastAsia="Times New Roman" w:hAnsi="Verdana" w:cs="Tahoma"/>
          <w:color w:val="000000"/>
          <w:sz w:val="24"/>
          <w:szCs w:val="24"/>
          <w:lang w:eastAsia="ru-RU"/>
        </w:rPr>
        <w:lastRenderedPageBreak/>
        <w:t>выплату заработной платы сотрудникам с вида расходов 240 «Иные закупки товаров, работ и услуг для обеспечения государственных (муниципальных) нужд» на вид расходов 110 «Расходы на выплаты персоналу казенных учреждений»;</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в целях приведения в соответствие кодов видов расходов Указаниям о порядке применения бюджетной классификации РФ, утвержденным приказом Министерства финансов РФ от 65н от 01.07.2013 в сумме 118,2 тыс. руб. с вида расходов 310 «Публичные нормативные социальные выплаты гражданам» на вид расходов 240 «Иные закупки товаров, работ и услуг для обеспечения государственных (муниципальных) нужд», в сумме 1 078,610 тыс. руб. с вида расходов 310 «Публичные нормативные социальные выплаты гражданам» на вид расходов 240 «Иные закупки товаров, работ и услуг для обеспечения государственных (муниципальных) нужд» и  в сумме 545,61 тыс. руб. с вида расходов 310 «Публичные нормативные социальные выплаты гражданам» на вид расходов 240 «Иные закупки товаров, работ и услуг для обеспечения государственных (муниципальных) нужд»;</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для приобретения бланочной продукции и бумаги для службы субсидий МКУ «Центр социально-коммунальных услуг» с подраздела 1003 «Социальное обеспечение населения» вида расходов 310 «Публичные нормативные социальные выплаты гражданам» на подраздел 1006 «Другие вопросы в области социальной политики» вид расходов 240 ««Иные закупки товаров, работ и услуг для обеспечения государственных (муниципальных) нужд» в сумме 11,8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в соответствие со ст. 8 решения Думы Полевского городского округа от 15.02.2007 № 345 «Об утверждении Положения о Звании «Почетный ветеран Полевского городского округа», в рамках предоставления льготы в виде оплаты за счет средств местного бюджета расходов на зубопротезирование целевой статье 5059901 «Социальные гарантии Почетным ветеранам» с вида расходов 330 «Публичные нормативные выплаты гражданам несоциального характера» на вид расходов 320 «Социальные выплаты гражданам, кроме публичных нормативных социальных выплат» в сумме 4,0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для приобретения бланочной продукции и бумаги для службы субсидий МКУ «Центр социально-коммунальных услуг» по подразделу 1006 «Другие вопросы в области социальной политики» вида расходов 110 «Расходы на выплаты персоналу казенных учреждений» на вид расходов 240 «Иные закупки товаров, работ и услуг для обеспечения государственных (муниципальных) нужд» в сумме 15,0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в целях приведения в соответствие кодов видов расходов для поддержки социально ориентированным некоммерческим организациям в виде субсидий с вида расходов 240  «Иные закупки товаров, работ и услуг для обеспечения государственных (муниципальных) нужд» на вид расходов 630 «Субсидии некоммерческим организациям (за исключением государственных (муниципальных) учреждений)» в сумме 166,78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lastRenderedPageBreak/>
        <w:t>          - в рамках муниципальной программы «Развитие инфраструктуры с сфере физической культуры и спорта на территории Полевского городского округа на 2012-2015 годы» с подраздела 1101 «Физическая культура» на подраздел 0702 «Общее образование» в сумме 120,0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в связи с недостаточным объемом средств на ремонт мягкой кровли МБДОУ ПГО «Детский сад № 65 комбинированного вида», в рамках муниципальной программы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2014 год» с подраздела 0702 «Общее образование»  вида расходов 240 «Иные закупки товаров, работ и услуг для обеспечения государственных (муниципальных) нужд» на подраздел 0701 «Дошкольное образование» вид расходов 610 «Субсидии бюджетным учреждениям» в сумме 111,486 тыс. руб.;</w:t>
      </w:r>
    </w:p>
    <w:p w:rsidR="00AC49AD" w:rsidRPr="00AC49AD" w:rsidRDefault="00AC49AD" w:rsidP="00AC49AD">
      <w:pPr>
        <w:spacing w:before="195" w:after="195" w:line="240" w:lineRule="auto"/>
        <w:ind w:firstLine="708"/>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на основании заключенного соглашения между Министерством общего и профессионального образования Свердловской области и Полевским городским округом, в рамках муниципальной программы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2014 год» по подразделу 0702 «Общее образование» с вида расходов 620 на вид расходов 610 «Субсидии бюджетным учреждениям» в сумме 2,777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на проведение мероприятий за счет субсидий по капитальному ремонту и приведению в соответствии с требованиями пожарной безопасности и санитарного законодательства зданий и помещений с подраздела 0702 «Общее образование» вида расходов 240 «Иные закупки товаров, работ и услуг для обеспечения государственных (муниципальных) нужд» на подраздел 0701 «Дошкольное образование»  вид расходов 610 «Субсидии бюджетным учреждениям» в сумме 12,387 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 на проведение мероприятий за счет субсидий по капитальному ремонту и приведению в соответствии с требованиями пожарной безопасности и санитарного законодательства зданий и помещений  подраздела 0702 «Общее образование» с вида расходов 620 на вид расходов 610 «Субсидии бюджетным учреждениям» в сумме 0,298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за счет неиспользованного остатка лимитов бюджетных обязательств на реализацию муниципальной программы «Энергосбережение и повышение энергетической эффективности на территории Полевского городского округа на 2010-2020 годы»,  на оплату коммунальных услуг по подразделу   0701 «Дошкольное образование» целевую статью 4209900 «Обеспечение деятельности подведомственных учреждений - Детские дошкольные учреждения» вида расходов 610 «Субсидии бюджетным учреждениям» в сумме 238,7 тыс. руб.</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lastRenderedPageBreak/>
        <w:t>9.  Предлагаемые в пункте 14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ОМС Управление культурой  Полевского городского округа в соответствии со ст. 158 Бюджетного кодекса РФ, в пределах общего объема бюджетных ассигнований, предусмотренных ОМС Управление культурой Полевского городского округа в текущем финансовом году.  В связи с недостаточным финансированием, для оплаты недоимки по страховым взносам, в том числе:</w:t>
      </w:r>
    </w:p>
    <w:p w:rsidR="00AC49AD" w:rsidRPr="00AC49AD" w:rsidRDefault="00AC49AD" w:rsidP="00AC49AD">
      <w:pPr>
        <w:spacing w:before="195" w:after="195" w:line="240" w:lineRule="auto"/>
        <w:ind w:firstLine="36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с подраздела 0707 «Молодежная политика и оздоровление детей» целевой статьи 4319900 «Обеспечение деятельности подведомственных учреждений - МКУ «Социально-психологический центр «Феникс» вида расходов 240  «Иные закупки товаров, работ и услуг для обеспечения государственных (муниципальных) нужд» на подраздел 0801 «Культура» целевую статью 4409900 «Обеспечение деятельности подведомственных учреждений - Дворцы и дома культуры, другие учреждения культуры» в сумме 2,42592 тыс. руб., целевую статью 4429900 «Обеспечение деятельности подведомственных учреждений - библиотеки» вид расходов 850 «Уплата налогов, сборов и иных платежей» в сумме 2,01875 тыс. руб.;</w:t>
      </w:r>
    </w:p>
    <w:p w:rsidR="00AC49AD" w:rsidRPr="00AC49AD" w:rsidRDefault="00AC49AD" w:rsidP="00AC49AD">
      <w:pPr>
        <w:spacing w:before="195" w:after="195" w:line="240" w:lineRule="auto"/>
        <w:ind w:firstLine="36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с подраздела 0707 «Молодежная политика и оздоровление детей» целевой статьи 4319900 «Обеспечение деятельности подведомственных учреждений - МКУ «Социально-психологический центр «Феникс» вида расходов 240  «Иные закупки товаров, работ и услуг для обеспечения государственных (муниципальных) нужд» на подраздел 0804 «Другие вопросы в области культуры, кинематографии» целевую статью 4529900 «Обеспечение деятельности подведомственных учреждений - Учебно-методические кабинеты, централизованные бухгалтерии, группы хозяйственного обслуживания, учебные фильмотеки, межшкольные учебно-производственные комбинаты, логопедические пункты» вид расходов 850 «Уплата налогов, сборов и иных платежей» в сумме 0,02267 тыс. руб.;</w:t>
      </w:r>
    </w:p>
    <w:p w:rsidR="00AC49AD" w:rsidRPr="00AC49AD" w:rsidRDefault="00AC49AD" w:rsidP="00AC49AD">
      <w:pPr>
        <w:spacing w:before="195" w:after="195" w:line="240" w:lineRule="auto"/>
        <w:ind w:firstLine="36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по подразделу 0707 «Молодежная политика и оздоровление детей» целевой статьи 4319900 «Обеспечение деятельности подведомственных учреждений - МКУ «Социально-психологический центр «Феникс» с вида расходов 240  «Иные закупки товаров, работ и услуг для обеспечения государственных (муниципальных) нужд» на вид расходов 850 в сумме 0,1919 тыс. руб.;</w:t>
      </w:r>
    </w:p>
    <w:p w:rsidR="00AC49AD" w:rsidRPr="00AC49AD" w:rsidRDefault="00AC49AD" w:rsidP="00AC49AD">
      <w:pPr>
        <w:spacing w:before="195" w:after="195" w:line="240" w:lineRule="auto"/>
        <w:ind w:firstLine="36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по подразделу 0801 «Культура» целевой статье 4409900 «Обеспечение деятельности подведомственных учреждений - Дворцы и дома культуры, другие учреждения культуры» вида расходов 240  «Иные закупки товаров, работ и услуг для обеспечения государственных (муниципальных) нужд» на вид расходов 850 «Уплата налогов, сборов и иных платежей» в сумме 0,5тыс. руб.;</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     </w:t>
      </w:r>
    </w:p>
    <w:p w:rsidR="00AC49AD" w:rsidRPr="00AC49AD" w:rsidRDefault="00AC49AD" w:rsidP="00AC49AD">
      <w:pPr>
        <w:spacing w:before="195" w:after="195" w:line="240" w:lineRule="auto"/>
        <w:ind w:firstLine="720"/>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lastRenderedPageBreak/>
        <w:t>10.  На основании изложенного, Счетная палата предлагает при рассмотрении Думой Полевского городского округа проекта решения учесть замечания и предложения, содержащиеся в Заключении.</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Инспектор</w:t>
      </w:r>
    </w:p>
    <w:p w:rsidR="00AC49AD" w:rsidRPr="00AC49AD" w:rsidRDefault="00AC49AD" w:rsidP="00AC49AD">
      <w:pPr>
        <w:spacing w:before="195" w:after="195" w:line="240" w:lineRule="auto"/>
        <w:jc w:val="both"/>
        <w:rPr>
          <w:rFonts w:ascii="Tahoma" w:eastAsia="Times New Roman" w:hAnsi="Tahoma" w:cs="Tahoma"/>
          <w:color w:val="000000"/>
          <w:sz w:val="21"/>
          <w:szCs w:val="21"/>
          <w:lang w:eastAsia="ru-RU"/>
        </w:rPr>
      </w:pPr>
      <w:r w:rsidRPr="00AC49AD">
        <w:rPr>
          <w:rFonts w:ascii="Verdana" w:eastAsia="Times New Roman" w:hAnsi="Verdana" w:cs="Tahoma"/>
          <w:color w:val="000000"/>
          <w:sz w:val="24"/>
          <w:szCs w:val="24"/>
          <w:lang w:eastAsia="ru-RU"/>
        </w:rPr>
        <w:t>Счетной палаты ПГО                                                                            Т.Е. Фарнина</w:t>
      </w:r>
    </w:p>
    <w:p w:rsidR="009B111D" w:rsidRDefault="009B111D">
      <w:bookmarkStart w:id="0" w:name="_GoBack"/>
      <w:bookmarkEnd w:id="0"/>
    </w:p>
    <w:sectPr w:rsidR="009B11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C4923"/>
    <w:multiLevelType w:val="multilevel"/>
    <w:tmpl w:val="2D6CE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776"/>
    <w:rsid w:val="00173776"/>
    <w:rsid w:val="009B111D"/>
    <w:rsid w:val="00AC49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9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C49AD"/>
    <w:rPr>
      <w:b/>
      <w:bCs/>
    </w:rPr>
  </w:style>
  <w:style w:type="paragraph" w:customStyle="1" w:styleId="normalweb">
    <w:name w:val="normalweb"/>
    <w:basedOn w:val="a"/>
    <w:rsid w:val="00AC49A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9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C49AD"/>
    <w:rPr>
      <w:b/>
      <w:bCs/>
    </w:rPr>
  </w:style>
  <w:style w:type="paragraph" w:customStyle="1" w:styleId="normalweb">
    <w:name w:val="normalweb"/>
    <w:basedOn w:val="a"/>
    <w:rsid w:val="00AC49A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6465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4284</Words>
  <Characters>24423</Characters>
  <Application>Microsoft Office Word</Application>
  <DocSecurity>0</DocSecurity>
  <Lines>203</Lines>
  <Paragraphs>57</Paragraphs>
  <ScaleCrop>false</ScaleCrop>
  <Company/>
  <LinksUpToDate>false</LinksUpToDate>
  <CharactersWithSpaces>28650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2026-04-08T17:42:00Z</dcterms:created>
  <dcterms:modified xsi:type="dcterms:W3CDTF">2026-04-08T17:42:00Z</dcterms:modified>
</cp:coreProperties>
</file>