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A85" w:rsidRDefault="00FD7A85" w:rsidP="00FD7A8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FD7A85" w:rsidRDefault="00FD7A85" w:rsidP="00FD7A8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в Устав Полевского городского округа»</w:t>
      </w:r>
    </w:p>
    <w:p w:rsidR="00FD7A85" w:rsidRDefault="00FD7A85" w:rsidP="00FD7A8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 </w:t>
      </w:r>
    </w:p>
    <w:p w:rsidR="00FD7A85" w:rsidRDefault="00FD7A85" w:rsidP="00FD7A8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05 февраля  2014 года                                                                                         г. Полевской</w:t>
      </w:r>
    </w:p>
    <w:p w:rsidR="00FD7A85" w:rsidRDefault="00FD7A85" w:rsidP="00FD7A85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в соответствии со статьей 42.1 Устава Полевского городского округа и статьей 8 Положения о Счетной палате Полевского городского округа, утвержденного решением Думы Полевского городского округа от 15.12.2011 N 436, распоряжения и.о. председателя Счетной палаты Полевского городского округа от 03.02.2014 № 10 </w:t>
      </w:r>
      <w:r>
        <w:rPr>
          <w:rFonts w:ascii="Arial" w:hAnsi="Arial" w:cs="Arial"/>
          <w:color w:val="000000"/>
          <w:spacing w:val="-1"/>
        </w:rPr>
        <w:t>по результатам финансово-экономической экспертизы проекта решения Думы Полевского городского округа «О внесении изменений и дополнений в Устав Полевского городского округа» (далее – проект решения).</w:t>
      </w:r>
    </w:p>
    <w:p w:rsidR="00FD7A85" w:rsidRDefault="00FD7A85" w:rsidP="00FD7A8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03.02.2014 для проведения экспертизы поступили следующие документы:</w:t>
      </w:r>
    </w:p>
    <w:p w:rsidR="00FD7A85" w:rsidRDefault="00FD7A85" w:rsidP="00FD7A8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Обращение Главы Полевского городского округа от 03.02.2014 № 492 – на 1 листе.</w:t>
      </w:r>
    </w:p>
    <w:p w:rsidR="00FD7A85" w:rsidRDefault="00FD7A85" w:rsidP="00FD7A85">
      <w:pPr>
        <w:pStyle w:val="a3"/>
        <w:spacing w:before="195" w:beforeAutospacing="0" w:after="195" w:afterAutospacing="0"/>
        <w:ind w:left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 решения – на 1 листе.</w:t>
      </w:r>
    </w:p>
    <w:p w:rsidR="00FD7A85" w:rsidRDefault="00FD7A85" w:rsidP="00FD7A8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Пояснительная записка к проекту решения – на 3 листах.</w:t>
      </w:r>
    </w:p>
    <w:p w:rsidR="00FD7A85" w:rsidRDefault="00FD7A85" w:rsidP="00FD7A85">
      <w:pPr>
        <w:pStyle w:val="a3"/>
        <w:spacing w:before="120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Рассмотрев текст проекта решения в части внесения изменений в статьи 39 и 40 Устава Полевского городского округа и прилагаемые к нему документы, Счётная палата отмечает:</w:t>
      </w:r>
    </w:p>
    <w:p w:rsidR="00FD7A85" w:rsidRDefault="00FD7A85" w:rsidP="00FD7A85">
      <w:pPr>
        <w:pStyle w:val="a3"/>
        <w:spacing w:before="120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принятие проекта решения, в рассматриваемой части обусловлено уточнением и перераспределением полномочий ОМС Администрация Полевского городского округа и ОМС Управление муниципальным имуществом Полевского городского округа.</w:t>
      </w:r>
    </w:p>
    <w:p w:rsidR="00FD7A85" w:rsidRDefault="00FD7A85" w:rsidP="00FD7A85">
      <w:pPr>
        <w:pStyle w:val="a3"/>
        <w:spacing w:before="120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предлагаемые изменения носят процедурный характер, и не потребуют дополнительных расходов местного бюджета в текущем финансовом году и плановом периоде.</w:t>
      </w:r>
    </w:p>
    <w:p w:rsidR="00FD7A85" w:rsidRDefault="00FD7A85" w:rsidP="00FD7A85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</w:t>
      </w:r>
    </w:p>
    <w:p w:rsidR="00FD7A85" w:rsidRDefault="00FD7A85" w:rsidP="00FD7A8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FD7A85" w:rsidRDefault="00FD7A85" w:rsidP="00FD7A8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                                                  Т.Е. Фарнина</w:t>
      </w:r>
    </w:p>
    <w:p w:rsidR="008A70A6" w:rsidRDefault="008A70A6">
      <w:bookmarkStart w:id="0" w:name="_GoBack"/>
      <w:bookmarkEnd w:id="0"/>
    </w:p>
    <w:sectPr w:rsidR="008A7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CC6"/>
    <w:rsid w:val="008A70A6"/>
    <w:rsid w:val="00EF4CC6"/>
    <w:rsid w:val="00FD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7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7A8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7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7A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0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2026-04-04T08:27:00Z</dcterms:created>
  <dcterms:modified xsi:type="dcterms:W3CDTF">2026-04-04T08:27:00Z</dcterms:modified>
</cp:coreProperties>
</file>