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834" w:rsidRPr="009E2834" w:rsidRDefault="009E2834" w:rsidP="009E2834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9E2834" w:rsidRPr="009E2834" w:rsidRDefault="009E2834" w:rsidP="009E2834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</w:t>
      </w:r>
    </w:p>
    <w:p w:rsidR="009E2834" w:rsidRPr="009E2834" w:rsidRDefault="009E2834" w:rsidP="009E2834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городского округа «О внесении изменений в решение Думы</w:t>
      </w:r>
    </w:p>
    <w:p w:rsidR="009E2834" w:rsidRPr="009E2834" w:rsidRDefault="009E2834" w:rsidP="009E2834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Полевского городского округа от 24.12.2012 № 624 «О бюджете Полевского городского округа на 2013 год»</w:t>
      </w:r>
    </w:p>
    <w:p w:rsidR="009E2834" w:rsidRPr="009E2834" w:rsidRDefault="009E2834" w:rsidP="009E283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 сентября 2013 года                                                                                   г. Полевской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2 статьи 157 Бюджетного кодекса Российской Федерации (далее – БК РФ), пункта 6 статьи 35 </w:t>
      </w:r>
      <w:r w:rsidRPr="009E2834">
        <w:rPr>
          <w:rFonts w:ascii="Arial" w:eastAsia="Times New Roman" w:hAnsi="Arial" w:cs="Arial"/>
          <w:sz w:val="24"/>
          <w:szCs w:val="24"/>
          <w:lang w:eastAsia="ru-RU"/>
        </w:rPr>
        <w:t>Положения о бюджетном процессе в Полевском городском округе в новой редакции,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Плана работы Счетной палаты на 2013 год, распоряжения Счетной палаты от 30.09.2013 № 101, проведена экспертиза проекта </w:t>
      </w: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(далее – проект решения), в результате которой установлено следующее.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поступил в Счетную палату 30.09.2013 (вх. № 218) с пояснительной запиской, обращением ГлавыПолевского городского округа (от 27.09.2013 № 4833) и листом согласования (проект согласован без замечаний заместителем Главы Администрации ПГО по экономике и стратегическому развитию и с замечаниями - начальником Финансового управления Администрации ПГО).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2. П</w:t>
      </w: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роектом решения меняются основные характеристики бюджета путем увеличения общего объема расходов местного бюджета на 1237,4 тыс. руб. и уменьшения размера профицита местного бюджета на 1237,4 тыс. руб.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прогноза поступления доходов местного бюджета остается без изменений. </w:t>
      </w:r>
    </w:p>
    <w:p w:rsidR="009E2834" w:rsidRPr="009E2834" w:rsidRDefault="009E2834" w:rsidP="009E2834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1"/>
        <w:gridCol w:w="1913"/>
        <w:gridCol w:w="1912"/>
        <w:gridCol w:w="1910"/>
        <w:gridCol w:w="1910"/>
      </w:tblGrid>
      <w:tr w:rsidR="009E2834" w:rsidRPr="009E2834" w:rsidTr="009E2834">
        <w:trPr>
          <w:trHeight w:val="188"/>
        </w:trPr>
        <w:tc>
          <w:tcPr>
            <w:tcW w:w="19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от 24.12.2012 № 624 (в редакции от 20.09.2013),</w:t>
            </w:r>
          </w:p>
          <w:p w:rsidR="009E2834" w:rsidRPr="009E2834" w:rsidRDefault="009E2834" w:rsidP="009E2834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9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решения,</w:t>
            </w:r>
          </w:p>
          <w:p w:rsidR="009E2834" w:rsidRPr="009E2834" w:rsidRDefault="009E2834" w:rsidP="009E2834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38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18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 от показателей Решения Думы от 24.12.2012 № 624 (в редакции от 20.09.2013)</w:t>
            </w:r>
          </w:p>
        </w:tc>
      </w:tr>
      <w:tr w:rsidR="009E2834" w:rsidRPr="009E2834" w:rsidTr="009E2834">
        <w:trPr>
          <w:trHeight w:val="18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2834" w:rsidRPr="009E2834" w:rsidRDefault="009E2834" w:rsidP="009E283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2834" w:rsidRPr="009E2834" w:rsidRDefault="009E2834" w:rsidP="009E283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2834" w:rsidRPr="009E2834" w:rsidRDefault="009E2834" w:rsidP="009E283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187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187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9E2834" w:rsidRPr="009E2834" w:rsidTr="009E2834"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1 703 619,95412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1 703 619,95412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E2834" w:rsidRPr="009E2834" w:rsidTr="009E2834"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1 694 638,18362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1 695 875,58362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1237,4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9E2834" w:rsidRPr="009E2834" w:rsidTr="009E2834"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8 981,7705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7744,3705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1237,4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834" w:rsidRPr="009E2834" w:rsidRDefault="009E2834" w:rsidP="009E283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E28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86,2</w:t>
            </w:r>
          </w:p>
        </w:tc>
      </w:tr>
    </w:tbl>
    <w:p w:rsidR="009E2834" w:rsidRPr="009E2834" w:rsidRDefault="009E2834" w:rsidP="009E283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2.1. Проектом решения предлагается утвердить объем расходов в сумме 1 695 875,58362 тыс. руб., что составит 100,1 % к уточненным бюджетным назначениям.</w:t>
      </w:r>
    </w:p>
    <w:p w:rsidR="009E2834" w:rsidRPr="009E2834" w:rsidRDefault="009E2834" w:rsidP="009E283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Изменение объема расходов местного бюджета планируется по разделу бюджетной классификации «Культура, кинематография», увеличение составит 1237,4 тыс. руб., или 1,7%.  Бюджетные ассигнования планируется направить на обеспечение деятельности подведомственных ОМС Управление культурой ПГО организационно-методического кабинета и централизованной бухгалтерии на оплату труда и начисления.</w:t>
      </w:r>
    </w:p>
    <w:p w:rsidR="009E2834" w:rsidRPr="009E2834" w:rsidRDefault="009E2834" w:rsidP="009E283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По другим разделам расходы не меняются.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соответствии с решением Думы от 24.12.2012 № 624 «О бюджете Полевского городского округа на 2013 год» на обеспечение деятельности подведомственных ОМС Управление культурой ПГО организационно-методического кабинета и централизованной бухгалтерии по кодам бюджетной классификации 908-0804-4529900-110 утверждены бюджетные ассигнования в сумме 3 524,600 тыс. руб., в том числе на выплату заработной платы и начисления на оплату труда исходя из действующих при формировании расходов бюджета на 2013 год условий, в т.ч. </w:t>
      </w:r>
      <w:r w:rsidRPr="009E2834">
        <w:rPr>
          <w:rFonts w:ascii="Arial" w:eastAsia="Times New Roman" w:hAnsi="Arial" w:cs="Arial"/>
          <w:sz w:val="24"/>
          <w:szCs w:val="24"/>
          <w:lang w:eastAsia="ru-RU"/>
        </w:rPr>
        <w:t>индексации должностных окладов с 01.10.2013 года в 1,055 раза</w:t>
      </w: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фонда оплаты труда ОМС Управление культурой ПГО на индексацию должностных окладов с 01 января 2013 года </w:t>
      </w:r>
      <w:r w:rsidRPr="009E283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в 1,055 раза не правомерно и является нарушением ст. 134 Трудового кодекса РФ, постановлений Правительства Свердловской области от 12.09.2012 № 984-ПП и № 999-ПП.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Учреждение должно проводить индексацию заработной платы работников только на основании нормативно-правовых актов, регулирующих порядок такой индексации в отношении ее работников, а именно на основании решения Думы Полевского городского округа.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Согласно </w:t>
      </w:r>
      <w:r w:rsidRPr="009E2834">
        <w:rPr>
          <w:rFonts w:ascii="Arial" w:eastAsia="Times New Roman" w:hAnsi="Arial" w:cs="Arial"/>
          <w:sz w:val="24"/>
          <w:szCs w:val="24"/>
          <w:lang w:eastAsia="ru-RU"/>
        </w:rPr>
        <w:t>Положения "Об оплате труда работников органов местного самоуправления Полевского городского округа", утвержденного решением Думы Полевского городского округа от 02.07.2007 N 420 изменение в течение календарного года утвержденного фонда оплаты труда производится в случаях: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- проведение индексации должностных окладов;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- существенных изменений действующих условий оплаты труда;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- в случае увеличения (уменьшения) штатной численности.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этом изменение размеров и условий оплаты труда работников осуществляется на основании нормативно-правовых актов Свердловской области и Полевского городского округа.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ОМС Управление культурой ПГО изменение размеров оплаты труда работников </w:t>
      </w: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организационно-методического кабинета и централизованной бухгалтерии осуществлено в отсутствие </w:t>
      </w:r>
      <w:r w:rsidRPr="009E2834">
        <w:rPr>
          <w:rFonts w:ascii="Arial" w:eastAsia="Times New Roman" w:hAnsi="Arial" w:cs="Arial"/>
          <w:sz w:val="24"/>
          <w:szCs w:val="24"/>
          <w:lang w:eastAsia="ru-RU"/>
        </w:rPr>
        <w:t>нормативно-правовых актов Свердловской области и Полевского городского округа, устанавливающих такие изменения.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Так, приказом начальника ОМС Управление культурой ПГО от 29.10.2012 № 94 «О внесении изменений в штатное расписание органа местного самоуправления Управление культурой Полевского городского округа с 01 января 2013 года» в штатное расписание  централизованной бухгалтерии введено 3,5 штатных единицы с должностными окладами на общую сумму 28317 рублей с одновременным исключением из штатного расписания 3,5 штатных единицы с должностными окладами на общую сумму 22596 рублей. Тем самым, увеличив фонд должностных окладов на 5721 рублей в месяц, что повлекло увеличение годового фонда оплаты труда на 144167,12 руб. (по данным служебной записки главного бухгалтера ОМС Управление культурой ПГО).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5.  Решениями Думы от 29.12.2011 № 450 «О бюджете Полевского городского округа на 2012 год» и от 24.12.2012 № 624 «О бюджете Полевского городского округа на 2013 год» установлено, что органы местного самоуправления Полевского городского округа не вправе принимать решения по увеличению численности работников муниципальных учреждений без согласования с Думой Полевского городского округа.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В нарушение установленного порядка без согласования с Думой Полевского городского округа приказом начальника ОМС Управление культурой ПГО от 09.01.2013 № 2 «Об утверждении штатного расписания органа местного самоуправления Управление культурой Полевского городского округа с 01 января 2013 года» в штатное расписание организационно-методического кабинета дополнительно введено 2 штатные единицы с общим увеличением фонда  должностных окладов на 13964 руб. в месяц, что повлекло увеличение годового фонда оплаты труда на 359650,2 руб. (по данным служебной записки главного бухгалтера ОМС Управление культурой ПГО).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6. В соответствии с Положением "Об оплате труда работников органов местного самоуправления Полевского городского округа", утвержденным решением Думы Полевского городского округа от 02.07.2007 N 420, в фонд оплаты труда работников органа местного самоуправления Полевского городского округа сверх средств, направляемых для выплаты должностных окладов работникам предусматриваются средства на выплату ежемесячной надбавки к должностному окладу за непрерывный стаж работы в органах местного самоуправления - в размере 2 должностных окладов в год.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Средства на выплату надбавки за непрерывный стаж работы были учтены при формировании бюджета и назначение такой надбавки в течение года не может являться основанием для увеличения фонда оплаты труда и бюджетных ассигнований на обеспечение деятельности учреждения.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 Согласно части 2 ст. 174.2 Бюджетного кодекса РФ 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Под бюджетными ассигнованиями на исполнение принимаемых обязательств понимаются ассигнования, состав и (или) объем которых обусловлены законами, нормативными правовыми актами (муниципальными правовыми актами), договорами и соглашениями, предлагаемыми (планируемыми) к принятию или изменению в текущем финансовом году, в очередном финансовом году или в плановом периоде, к принятию либо к изменению с увеличением объема бюджетных ассигнований, предусмотренного на исполнение соответствующих обязательств в текущем финансовом году, включая договоры и соглашения, подлежащие заключению получателями бюджетных средств во исполнение указанных законов и нормативных правовых актов (муниципальных правовых актов).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При формировании местного бюджета на 2013 год </w:t>
      </w: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обеспечение деятельности подведомственных ОМС Управление культурой ПГО организационно-методического кабинета и централизованной бухгалтерии на оплату труда и начисления</w:t>
      </w:r>
      <w:r w:rsidRPr="009E2834">
        <w:rPr>
          <w:rFonts w:ascii="Arial" w:eastAsia="Times New Roman" w:hAnsi="Arial" w:cs="Arial"/>
          <w:sz w:val="24"/>
          <w:szCs w:val="24"/>
          <w:lang w:eastAsia="ru-RU"/>
        </w:rPr>
        <w:t> не планировалось увеличение бюджетных ассигнований на принятие новых (увеличение) обязательств по оплате труда, за исключением индексации должностных окладов с 01.10.2013 года в 1,055 раза.</w:t>
      </w:r>
    </w:p>
    <w:p w:rsidR="009E2834" w:rsidRPr="009E2834" w:rsidRDefault="009E2834" w:rsidP="009E283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И в соответствии с Положением "Об оплате труда работников органов местного самоуправления Полевского городского округа", утвержденным решением Думы Полевского городского округа от 02.07.2007 N 420 общая сумма фактически начисленной заработной платы за год не должна была превышать годового фонда оплаты труда по всем категориям работающих в органе местного самоуправления, рассчитанного в соответствии с Положением.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8. В нарушение порядка принятия бюджетных обязательств, установленного ст. 161, ст. 162 и п. 3 ст. 219 Бюджетного кодекса РФ ОМС Управление культурой ПГО приняты бюджетные обязательства сверх доведенных лимитов бюджетных обязательств и бюджетных ассигнований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Согласно ст. 162 и п. 3 ст. 219 Бюджетного кодекса РФ получатели бюджетных средств могут принимать бюджетные обязательства только в пределах доведенных до них лимитов бюджетных обязательств и (или) бюджетных ассигнований.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161 Бюджетного кодекса РФ заключение и оплата муниципальных контрактов, иных договоров, подлежащих исполнению за счет бюджетных средств, производятся в пределах доведенных лимитов бюджетных обязательств, и с учетом принятых и неисполненных обязательств.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Принятие бюджетных обязательств в размерах, превышающих утвержденные бюджетные ассигнования и (или) лимиты бюджетных обязательств, за исключением случаев, предусмотренных бюджетным законодательством Российской Федерации и иными нормативными правовыми актами, регулирующими бюджетные правоотношения, является административным правонарушением и влечет наложение административного штрафа на должностных лиц (ст. 15.15.10 Кодекса об административных правонарушениях РФ).</w:t>
      </w:r>
    </w:p>
    <w:p w:rsidR="009E2834" w:rsidRPr="009E2834" w:rsidRDefault="009E2834" w:rsidP="009E283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9. Необходимо отметить, что в соответствии с положениями </w:t>
      </w:r>
      <w:hyperlink r:id="rId5" w:history="1">
        <w:r w:rsidRPr="009E2834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ст. 83</w:t>
        </w:r>
      </w:hyperlink>
      <w:r w:rsidRPr="009E2834">
        <w:rPr>
          <w:rFonts w:ascii="Arial" w:eastAsia="Times New Roman" w:hAnsi="Arial" w:cs="Arial"/>
          <w:sz w:val="24"/>
          <w:szCs w:val="24"/>
          <w:lang w:eastAsia="ru-RU"/>
        </w:rPr>
        <w:t> Бюджетного кодекса РФ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 </w:t>
      </w:r>
    </w:p>
    <w:p w:rsidR="009E2834" w:rsidRPr="009E2834" w:rsidRDefault="009E2834" w:rsidP="009E283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sz w:val="24"/>
          <w:szCs w:val="24"/>
          <w:lang w:eastAsia="ru-RU"/>
        </w:rPr>
        <w:t>Следовательно, при выделении бюджетных ассигнований на принятие новых видов расходных обязательств или увеличения бюджетных ассигнований на исполнение существующих видов расходных обязательств, не предусмотрено изменение профицита (дефицита) бюджета.</w:t>
      </w:r>
    </w:p>
    <w:p w:rsidR="009E2834" w:rsidRPr="009E2834" w:rsidRDefault="009E2834" w:rsidP="009E2834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Проект 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не соответствует требованиям, установленным  бюджетным законодательством, увеличение объема расходных обязательств Полевского городского округа не является обоснованным.</w:t>
      </w:r>
    </w:p>
    <w:p w:rsidR="009E2834" w:rsidRPr="009E2834" w:rsidRDefault="009E2834" w:rsidP="009E283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E28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                   И.М. Зюзева</w:t>
      </w:r>
    </w:p>
    <w:p w:rsidR="00FB0A05" w:rsidRDefault="00FB0A05">
      <w:bookmarkStart w:id="0" w:name="_GoBack"/>
      <w:bookmarkEnd w:id="0"/>
    </w:p>
    <w:sectPr w:rsidR="00FB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D4"/>
    <w:rsid w:val="009316D4"/>
    <w:rsid w:val="009E2834"/>
    <w:rsid w:val="00FB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2834"/>
    <w:rPr>
      <w:b/>
      <w:bCs/>
    </w:rPr>
  </w:style>
  <w:style w:type="character" w:styleId="a5">
    <w:name w:val="Hyperlink"/>
    <w:basedOn w:val="a0"/>
    <w:uiPriority w:val="99"/>
    <w:semiHidden/>
    <w:unhideWhenUsed/>
    <w:rsid w:val="009E28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2834"/>
    <w:rPr>
      <w:b/>
      <w:bCs/>
    </w:rPr>
  </w:style>
  <w:style w:type="character" w:styleId="a5">
    <w:name w:val="Hyperlink"/>
    <w:basedOn w:val="a0"/>
    <w:uiPriority w:val="99"/>
    <w:semiHidden/>
    <w:unhideWhenUsed/>
    <w:rsid w:val="009E28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197A66A918F1931C6C5A7883270ED33AB80E5DD359EEB4875B71DD28F808F7317263B05A80t8y6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1761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2026-04-09T12:00:00Z</dcterms:created>
  <dcterms:modified xsi:type="dcterms:W3CDTF">2026-04-09T12:00:00Z</dcterms:modified>
</cp:coreProperties>
</file>