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4C1" w:rsidRDefault="00FC24C1" w:rsidP="00FC24C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FC24C1" w:rsidRDefault="00FC24C1" w:rsidP="00FC24C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</w:t>
      </w:r>
    </w:p>
    <w:p w:rsidR="00FC24C1" w:rsidRDefault="00FC24C1" w:rsidP="00FC24C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городского округа «О внесении изменений в решение Думы</w:t>
      </w:r>
    </w:p>
    <w:p w:rsidR="00FC24C1" w:rsidRDefault="00FC24C1" w:rsidP="00FC24C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Полевского городского округа от 24.12.2012 № 624 «О бюджете Полевского городского округа на 2013 год»</w:t>
      </w:r>
    </w:p>
    <w:p w:rsidR="00FC24C1" w:rsidRDefault="00FC24C1" w:rsidP="00FC24C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22 ноября 2013 года                                                                         г. Полевской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2 статьи 157 Бюджетного кодекса Российской Федерации (далее – БК РФ), пункта 6 статьи 35 </w:t>
      </w:r>
      <w:r>
        <w:rPr>
          <w:rFonts w:ascii="Arial" w:hAnsi="Arial" w:cs="Arial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Плана работы Счетной палаты на 2013 год, распоряжения Счетной палаты от 13.11.2013 № 124, проведена экспертиза проекта </w:t>
      </w:r>
      <w:r>
        <w:rPr>
          <w:rFonts w:ascii="Arial" w:hAnsi="Arial" w:cs="Arial"/>
          <w:color w:val="000000"/>
        </w:rPr>
        <w:t>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(далее – проект решения), в результате которой установлено следующее.</w:t>
      </w:r>
    </w:p>
    <w:p w:rsidR="00FC24C1" w:rsidRDefault="00FC24C1" w:rsidP="00FC24C1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поступил в Счетную палату 13.11.2013 (вх. № 273) с обращением Главы Полевского городского округа (от 13.11.2013 № 5769), пояснительной запиской, копией листа согласования (проект согласован без замечаний заместителем начальника Финансового управления Администрации ПГО, первым заместителем Главы ПГО, заместителем Главы Администрации ПГО по экономике и стратегическому развитию, начальником службы ЖКХ и благоустройства МКУ ЦСКУ ПГО, заведующим отделом бухгалтерского учета и контроля Администрации ПГО, начальником МБУ УГХ ПГО,  заведующим отделом по охране окружающей среды Администрации ПГО) и копиями документов</w:t>
      </w:r>
      <w:r>
        <w:rPr>
          <w:rFonts w:ascii="Arial" w:hAnsi="Arial" w:cs="Arial"/>
        </w:rPr>
        <w:t> и материалов, необходимых для более полного рассмотрения вопроса</w:t>
      </w:r>
      <w:r>
        <w:rPr>
          <w:rFonts w:ascii="Arial" w:hAnsi="Arial" w:cs="Arial"/>
          <w:color w:val="000000"/>
        </w:rPr>
        <w:t>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 П</w:t>
      </w:r>
      <w:r>
        <w:rPr>
          <w:rFonts w:ascii="Arial" w:hAnsi="Arial" w:cs="Arial"/>
          <w:color w:val="000000"/>
        </w:rPr>
        <w:t>роектом решения меняются основные характеристики бюджета путем увеличения общего объема расходов местного бюджета и уменьшения размера профицита местного бюджета на 2964,65  тыс. руб.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Объем доходов бюджета,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2.1. Проектом решения предлагается уменьшить расходы бюджета на реализацию муниципальных и ведомственных целевых программ, а также на предоставление дополнительных социальных гарантий пенсионерам Полевского городского округа, имеющим участки в коллективных садах, в общей сумме 13422,75 тыс. руб., за счет фактической экономии при их исполнении и неиспользованного остатка лимитов бюджетных обязательств.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2.2. За счет уменьшения расходов бюджета проектом решения предлагается увеличить расходы и выделить бюджетные ассигнования главным распорядителям бюджетных средств: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- Администрация Полевского городского округа в сумме 4210,1 тыс. руб., в том числе: на оплату за электроэнергию уличного освещения – 2500,0 тыс. руб., на оплату труда с начислениями МБУ «Управление городского хозяйства» ПГО – 456,6 тыс. руб. и МКУ «Центр социально-коммунальных услуг» ПГО - 636,7 тыс. руб. в соответствии с расчетами, обеспечение бесплатного проезда на гемодиализ – 66,8 тыс. руб. (расчеты не представлены), на увеличение объема муниципальной услуги по опубликованию нормативно правовых документов – в сумме 550,0 тыс. руб. согласно расчетов на 272 печатных полос (страниц);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ОМС Управление образованием ПГО на оплату труда с начислениями работникам дошкольного образования в сумме 5198,7 тыс. руб. в соответствии с расчетами;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ОМС Управление культурой ПГО на оплату труда с начислениями работникам учреждений культуры в сумме 5922,0 тыс. руб. согласно расчетов;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Дума Полевского городского округа на оплату труда с начислениями работников аппарата Думы в сумме 34,1 тыс. руб. и денежное содержание с начислениями на оплату труда председателя Думы </w:t>
      </w:r>
      <w:r>
        <w:rPr>
          <w:rFonts w:ascii="Arial" w:hAnsi="Arial" w:cs="Arial"/>
        </w:rPr>
        <w:t>в сумме 22,5 тыс. руб. согласно расчетов.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Следует указать, что расчет потребности в увеличении бюджетных ассигнований на уплату страховых взносов в государственные внебюджетные фонды, произведен Думой Полевского городского округа без учета тарифа страховых взносов, установленного ст. 58.2 Федерального закона от 24.07.2009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для начисления страховых взносов свыше установленной предельной величины базы, определенной Постановлением Правительства РФ от 10.12.2012 № 1276 «О предельной величине базы для начисления страховых взносов в государственные внебюджетные фонды с 1 января 2013 г.» в сумме 568,0 тыс. руб.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Экономия бюджетных средств, при применении тарифов для начисления страховых взносов свыше установленной предельной величины базы, составит 63,0 тыс. руб., что превышает заявленную потребность в дополнительных бюджетных ассигнованиях Думы Полевского городского округа.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 целях обеспечения расходов на оплату труда с начислениями работников аппарата Думы, данном случае, возможно перемещение бюджетных ассигнований по кодам бюджетной классификации расходов бюджетов РФ с целевой статьи 0021100 «Председатель представительного органа муниципального образования» на целевую статью 0020400 «Центральный аппарат» без дополнительного выделения бюджетных ассигнований главному распорядителю бюджетных средств Дума Полевского городского округа.</w:t>
      </w:r>
    </w:p>
    <w:p w:rsidR="00FC24C1" w:rsidRDefault="00FC24C1" w:rsidP="00FC24C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предложения Счетной палаты по п.7 проекта решения.</w:t>
      </w:r>
    </w:p>
    <w:p w:rsidR="00FC24C1" w:rsidRDefault="00FC24C1" w:rsidP="00FC24C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        И.М. Зюзева</w:t>
      </w:r>
    </w:p>
    <w:p w:rsidR="00270ABF" w:rsidRDefault="00270ABF">
      <w:bookmarkStart w:id="0" w:name="_GoBack"/>
      <w:bookmarkEnd w:id="0"/>
    </w:p>
    <w:sectPr w:rsidR="00270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5E"/>
    <w:rsid w:val="00270ABF"/>
    <w:rsid w:val="006A4A5E"/>
    <w:rsid w:val="00FC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24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24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7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2026-04-09T11:58:00Z</dcterms:created>
  <dcterms:modified xsi:type="dcterms:W3CDTF">2026-04-09T11:58:00Z</dcterms:modified>
</cp:coreProperties>
</file>