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776" w:rsidRDefault="004C6776" w:rsidP="004C677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4C6776" w:rsidRDefault="004C6776" w:rsidP="004C677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4C6776" w:rsidRDefault="004C6776" w:rsidP="004C677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18 июля 2013 года                                                                                              г. Полевской</w:t>
      </w:r>
    </w:p>
    <w:p w:rsidR="004C6776" w:rsidRDefault="004C6776" w:rsidP="004C677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и.о. председателя Счетной палаты  от 17.07.2013 № 67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4C6776" w:rsidRDefault="004C6776" w:rsidP="004C677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16.07.2013 года (вх. № 146) от Администрации Полевского городского округа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копией обращения. Главы Полевского городского округа (от 15.07.2013 № 3445), листом согласования (проект решения согласован без замечаний и.о. первого заместителя Главы Администрации ПГО, заведующим отделом бухгалтерского учета и контроля, начальником Финансового управления Администрации ПГО) и пояснительной запиской.</w:t>
      </w:r>
    </w:p>
    <w:p w:rsidR="004C6776" w:rsidRDefault="004C6776" w:rsidP="004C677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решений представлен на экспертизу без приложений № 3, 4, 5 и 8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4C6776" w:rsidRDefault="004C6776" w:rsidP="004C677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2. Проектом решения увеличиваются расходы бюджета на 100,0 тыс. руб. Предлагаемый в проекте решения размер профицита местного бюджета уменьшается на 100,0 тыс. руб. Объём средств местного бюджета, выделяемых для финансирования расходов на реализацию муниципальных целевых программ  увеличивается на 100,0 тыс. руб.</w:t>
      </w:r>
    </w:p>
    <w:p w:rsidR="004C6776" w:rsidRDefault="004C6776" w:rsidP="004C677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4C6776" w:rsidRDefault="004C6776" w:rsidP="004C677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$13.      Проектом решения предлагается выделить бюджетные ассигнования главному распорядителю бюджетных средств ОМС Администрация Полевского городского округа путем увеличения ассигнований по муниципальной целевой программы «Энергосбережение и повышение энергетической эффективности на территории Полевского городского округа на 2010-2020 годы» для установки приборов учета энергетических ресурсов в количестве 3 штук (1 </w:t>
      </w:r>
      <w:r>
        <w:rPr>
          <w:rFonts w:ascii="Arial" w:hAnsi="Arial" w:cs="Arial"/>
          <w:color w:val="000000"/>
        </w:rPr>
        <w:lastRenderedPageBreak/>
        <w:t>прибор учета потребления холодной воды, 2 прибора учета потребления тепловой энергии) в здании Администрации Полевского городского округа.</w:t>
      </w:r>
    </w:p>
    <w:p w:rsidR="004C6776" w:rsidRDefault="004C6776" w:rsidP="004C677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 Счетной палатой Полевского городского округа (исх. № 176 от 02.07.2013) на проект постановления Главы Полевского городского округа «О внесении изменений в муниципальную целевую программу «Энергосбережение и повышение энергетической эффективности на территории Полевского городского округа на 2010-2020 годы»», утвержденную постановлением Главы Полевского городского округа от 03.08.2010  № 1279 «Об утверждении муниципальной целевой программы «Энергосбережение и повышение энергетической эффективности на территории Полевского городского округа на 2010-2020 годы» (в редакции от 19.03.2013 № 666)» дано заключение с предложением привести содержание разделов Программы в соответствие установленной структуре и требованиям Положения о порядке подготовки и организации исполнения муниципальных целевых программ Полевского городского округа, утвержденному Постановлением Главы Полевского городского округа от 11.03.2009 N 244, в том числе указать заказчика Программы в соответствии с осуществляемыми полномочиями, ввести по установленной форме разделы «Ресурсное обеспечение программы» и «План мероприятий по реализации долгосрочной муниципальной целевой программы» с указанием исполнителя Программы.</w:t>
      </w:r>
    </w:p>
    <w:p w:rsidR="004C6776" w:rsidRDefault="004C6776" w:rsidP="004C677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Доработанный проект Постановления Главы Полевского городского округа не представлен.</w:t>
      </w:r>
    </w:p>
    <w:p w:rsidR="004C6776" w:rsidRDefault="004C6776" w:rsidP="004C677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Думой Полевского городского округа проект постановления Главы Полевского городского округа «О внесении изменений в муниципальную целевую программу «Энергосбережение и повышение энергетической эффективности на территории Полевского городского округа на 2010-2020 годы», утвержденную постановлением Главы Полевского городского округа от 03.08.2010  № 1279 не согласован.</w:t>
      </w:r>
    </w:p>
    <w:p w:rsidR="004C6776" w:rsidRDefault="004C6776" w:rsidP="004C6776">
      <w:pPr>
        <w:pStyle w:val="a3"/>
        <w:spacing w:before="0" w:beforeAutospacing="0" w:after="0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Согласно </w:t>
      </w:r>
      <w:hyperlink r:id="rId5" w:history="1">
        <w:r>
          <w:rPr>
            <w:rStyle w:val="a5"/>
            <w:rFonts w:ascii="Tahoma" w:hAnsi="Tahoma" w:cs="Tahoma"/>
            <w:color w:val="auto"/>
            <w:u w:val="none"/>
          </w:rPr>
          <w:t>абз. 1 п. 2 ст. 179</w:t>
        </w:r>
      </w:hyperlink>
      <w:r>
        <w:rPr>
          <w:rFonts w:ascii="Arial" w:hAnsi="Arial" w:cs="Arial"/>
          <w:color w:val="000000"/>
        </w:rPr>
        <w:t> БК РФ объем бюджетных ассигнований на реализацию долгосрочных целевых программ утверждается решением о бюджете в соответствии с муниципальным правовым актом местной администрации муниципального образования, утвердившим программу.</w:t>
      </w:r>
    </w:p>
    <w:p w:rsidR="004C6776" w:rsidRDefault="004C6776" w:rsidP="004C677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Учитывая, что основаниями возникновения расходных обязательств муниципального образования, подлежащих исполнению за счет средств местного бюджета, являются положения принятых муниципальных правовых актов по вопросам местного значения и иным вопросам, которые в соответствии с федеральными законами вправе решать органы местного самоуправления, по мнению Счетной палаты, внесение изменений в решение о бюджете возможно только после внесения в установленном порядке изменений в постановление Главы Полевского городского округа об  утверждении муниципальной целевой программы.</w:t>
      </w:r>
    </w:p>
    <w:p w:rsidR="004C6776" w:rsidRDefault="004C6776" w:rsidP="004C677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 к рассмотрению Думой Полевского городского округа, с учетом внесения соответствующих изменений в муниципальную целевую программу.</w:t>
      </w:r>
    </w:p>
    <w:p w:rsidR="004C6776" w:rsidRDefault="004C6776" w:rsidP="004C677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</w:t>
      </w:r>
    </w:p>
    <w:p w:rsidR="004C6776" w:rsidRDefault="004C6776" w:rsidP="004C677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Инспектор Счетной палаты                                                          </w:t>
      </w:r>
    </w:p>
    <w:p w:rsidR="004C6776" w:rsidRDefault="004C6776" w:rsidP="004C677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                                               Т.Е. Фарнина</w:t>
      </w:r>
    </w:p>
    <w:p w:rsidR="002771C1" w:rsidRDefault="002771C1">
      <w:bookmarkStart w:id="0" w:name="_GoBack"/>
      <w:bookmarkEnd w:id="0"/>
    </w:p>
    <w:sectPr w:rsidR="00277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7B6"/>
    <w:rsid w:val="002771C1"/>
    <w:rsid w:val="004C6776"/>
    <w:rsid w:val="008B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6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6776"/>
    <w:rPr>
      <w:b/>
      <w:bCs/>
    </w:rPr>
  </w:style>
  <w:style w:type="character" w:styleId="a5">
    <w:name w:val="Hyperlink"/>
    <w:basedOn w:val="a0"/>
    <w:uiPriority w:val="99"/>
    <w:semiHidden/>
    <w:unhideWhenUsed/>
    <w:rsid w:val="004C67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6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6776"/>
    <w:rPr>
      <w:b/>
      <w:bCs/>
    </w:rPr>
  </w:style>
  <w:style w:type="character" w:styleId="a5">
    <w:name w:val="Hyperlink"/>
    <w:basedOn w:val="a0"/>
    <w:uiPriority w:val="99"/>
    <w:semiHidden/>
    <w:unhideWhenUsed/>
    <w:rsid w:val="004C67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4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F36822EA6019ED4822F60FFFD92D1EA6CCCC0F0847EB9BDF10DAADDDE89E4CD3369EABD2FD0ZBa8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2026-04-09T12:07:00Z</dcterms:created>
  <dcterms:modified xsi:type="dcterms:W3CDTF">2026-04-09T12:07:00Z</dcterms:modified>
</cp:coreProperties>
</file>