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DC7" w:rsidRDefault="00CF2DC7" w:rsidP="00CF2DC7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CF2DC7" w:rsidRDefault="00CF2DC7" w:rsidP="00CF2DC7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по проекту решения Думы Полевского городского округа «Об утверждении Положения «О концессионных соглашениях, объектом которых является недвижимое имущество Полевского городского округа»</w:t>
      </w:r>
    </w:p>
    <w:p w:rsidR="00CF2DC7" w:rsidRDefault="00CF2DC7" w:rsidP="00CF2DC7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29 мая 2012 г.                                                                                                    г.Полевской</w:t>
      </w:r>
    </w:p>
    <w:p w:rsidR="00CF2DC7" w:rsidRDefault="00CF2DC7" w:rsidP="00CF2DC7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$11.  Название Положения должно быть таковым: «О порядке принятия Полевским городским округом решений о заключении концессионных соглашений», поскольку именно эти правоотношения не отрегулированы на федеральном уровне. Кроме того, такая необходимость вытекает из содержания пункта 1 Главы 1 вышеуказанного проекта Положения.</w:t>
      </w:r>
    </w:p>
    <w:p w:rsidR="00CF2DC7" w:rsidRDefault="00CF2DC7" w:rsidP="00CF2DC7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$12.  Последний абзац пункта 7 проекта устанавливает общий срок подготовки вопроса о заключении концессионного соглашения, в пределах которого председателем Комиссии должна быть организована работа, а вот срок подготовки проектов постановлений органа местного самоуправления о заключении концессионного соглашения и, соответственно, срок принятия их, не указаны.</w:t>
      </w:r>
    </w:p>
    <w:p w:rsidR="00CF2DC7" w:rsidRDefault="00CF2DC7" w:rsidP="00CF2DC7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$13.  Глава 3 проекта Положения, в основном, повторяет положения Федерального закона «О концессионных соглашениях».                                               Абзац первый пункта 20 Главы 3 проекта Положения, в части указания «УМИ вправе провести с заявителями консультации…», кроме наличия коррупциогенного фактора, противоречит пункту 5 статьи 23 Федерального закона от 21.07.2005 г.  № 115-ФЗ «О концессионных соглашениях» (Далее по тексту - Закон). Указанной нормой закреплена </w:t>
      </w:r>
      <w:r>
        <w:rPr>
          <w:rStyle w:val="a4"/>
          <w:rFonts w:ascii="Arial" w:hAnsi="Arial" w:cs="Arial"/>
          <w:color w:val="000000"/>
        </w:rPr>
        <w:t>обязанность</w:t>
      </w:r>
      <w:r>
        <w:rPr>
          <w:rFonts w:ascii="Arial" w:hAnsi="Arial" w:cs="Arial"/>
          <w:color w:val="000000"/>
        </w:rPr>
        <w:t> концедента или конкурсной комиссии в письменной форме давать разъяснения положений конкурсной документации.  </w:t>
      </w:r>
    </w:p>
    <w:p w:rsidR="00CF2DC7" w:rsidRDefault="00CF2DC7" w:rsidP="00CF2DC7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Порядок создания конкурсной комиссии также вступает в противоречие с Законом. В соответствии с пунктом 6 части 2 статьи 22 Закона исключительно </w:t>
      </w:r>
      <w:r>
        <w:rPr>
          <w:rStyle w:val="a4"/>
          <w:rFonts w:ascii="Arial" w:hAnsi="Arial" w:cs="Arial"/>
          <w:color w:val="000000"/>
        </w:rPr>
        <w:t>решением о заключении концессионного соглашения устанавливается орган</w:t>
      </w:r>
      <w:r>
        <w:rPr>
          <w:rFonts w:ascii="Arial" w:hAnsi="Arial" w:cs="Arial"/>
          <w:color w:val="000000"/>
        </w:rPr>
        <w:t>, уполномоченный концедентом на: утверждение конкурсной документации, внесение изменений в конкурсную документацию, за исключением устанавливаемых в соответствии с решением о заключении концессионного соглашения положений конкурсной документации, </w:t>
      </w:r>
      <w:r>
        <w:rPr>
          <w:rStyle w:val="a4"/>
          <w:rFonts w:ascii="Arial" w:hAnsi="Arial" w:cs="Arial"/>
          <w:color w:val="000000"/>
        </w:rPr>
        <w:t>создание конкурсной комиссии</w:t>
      </w:r>
      <w:r>
        <w:rPr>
          <w:rFonts w:ascii="Arial" w:hAnsi="Arial" w:cs="Arial"/>
          <w:color w:val="000000"/>
        </w:rPr>
        <w:t> </w:t>
      </w:r>
      <w:r>
        <w:rPr>
          <w:rStyle w:val="a4"/>
          <w:rFonts w:ascii="Arial" w:hAnsi="Arial" w:cs="Arial"/>
          <w:color w:val="000000"/>
        </w:rPr>
        <w:t>по проведению конкурса, утверждение персонального состава конкурсной комиссии</w:t>
      </w:r>
      <w:r>
        <w:rPr>
          <w:rFonts w:ascii="Arial" w:hAnsi="Arial" w:cs="Arial"/>
          <w:color w:val="000000"/>
        </w:rPr>
        <w:t>. В данном случае Законом установлена обязанность концедента на передачу своих прав и обязанностей.      </w:t>
      </w:r>
    </w:p>
    <w:p w:rsidR="00CF2DC7" w:rsidRDefault="00CF2DC7" w:rsidP="00CF2DC7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$14.   Согласно пункта 1 части 1 статьи 5 Закона, при заключении концессионного соглашения на уровне муниципальных образований,  концедентом является муниципальное образование, от имени которого выступает орган местного самоуправления. Пунктом 3 Главы 1 проекта Положения предусмотрено, что права концедента от имени Полевского городского округа осуществляет орган местного самоуправления Управление муниципальным имуществом Полевского городского округа.</w:t>
      </w:r>
    </w:p>
    <w:p w:rsidR="00CF2DC7" w:rsidRDefault="00CF2DC7" w:rsidP="00CF2DC7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 xml:space="preserve">Согласно статьи 22 Закона решение о заключении концессионного соглашения принимается концедентом. Следовательно, решение о заключении концессионного соглашения, исходя из содержания проекта Положения, должно </w:t>
      </w:r>
      <w:r>
        <w:rPr>
          <w:rFonts w:ascii="Arial" w:hAnsi="Arial" w:cs="Arial"/>
          <w:color w:val="000000"/>
        </w:rPr>
        <w:lastRenderedPageBreak/>
        <w:t>быть принято ОМС Управление муниципальным имуществом ПГО, который выступает от имени Полевского городского округа.</w:t>
      </w:r>
    </w:p>
    <w:p w:rsidR="00CF2DC7" w:rsidRDefault="00CF2DC7" w:rsidP="00CF2DC7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Из содержания проекта Положения вытекает иное, решение о заключении концессионного соглашения принимается Главой ПГО в виде постановления. Требуется устранить указанные несоответствия Закону.</w:t>
      </w:r>
    </w:p>
    <w:p w:rsidR="00CF2DC7" w:rsidRDefault="00CF2DC7" w:rsidP="00CF2DC7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Статьей 5 Закона также указывается, что отдельные права и обязанности концедента могут осуществляться уполномоченными концедентом в соответствии с нормативными правовыми актами органов местного самоуправления органами и юридическими лицами. Например, концедентом является орган местного самоуправления Дума Полевского городского округа, который уполномочивает орган местного самоуправления Управление муниципальным имуществом осуществлять отдельные права и обязанности концедента, предусмотренные Законом, кроме уже указанных в пункте 6 части 2 статьи 22 Закона.</w:t>
      </w:r>
    </w:p>
    <w:p w:rsidR="00CF2DC7" w:rsidRDefault="00CF2DC7" w:rsidP="00CF2DC7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</w:t>
      </w:r>
    </w:p>
    <w:p w:rsidR="00CF2DC7" w:rsidRDefault="00CF2DC7" w:rsidP="00CF2DC7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Инспектор Счетной палаты</w:t>
      </w:r>
    </w:p>
    <w:p w:rsidR="00CF2DC7" w:rsidRDefault="00CF2DC7" w:rsidP="00CF2DC7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                                                                  Т.В. Пряхина   </w:t>
      </w:r>
    </w:p>
    <w:p w:rsidR="00FD0B8C" w:rsidRDefault="00FD0B8C">
      <w:bookmarkStart w:id="0" w:name="_GoBack"/>
      <w:bookmarkEnd w:id="0"/>
    </w:p>
    <w:sectPr w:rsidR="00FD0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B8A"/>
    <w:rsid w:val="00901B8A"/>
    <w:rsid w:val="00CF2DC7"/>
    <w:rsid w:val="00FD0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2D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F2D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2D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F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7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591</Words>
  <Characters>3374</Characters>
  <Application>Microsoft Office Word</Application>
  <DocSecurity>0</DocSecurity>
  <Lines>28</Lines>
  <Paragraphs>7</Paragraphs>
  <ScaleCrop>false</ScaleCrop>
  <Company/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2026-04-09T12:24:00Z</dcterms:created>
  <dcterms:modified xsi:type="dcterms:W3CDTF">2026-04-09T12:24:00Z</dcterms:modified>
</cp:coreProperties>
</file>