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F02" w:rsidRDefault="005B6F02" w:rsidP="005B6F02">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Заключение</w:t>
      </w:r>
    </w:p>
    <w:p w:rsidR="005B6F02" w:rsidRDefault="005B6F02" w:rsidP="005B6F02">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на проект решения Думы Полевского городского округа «Об утверждении Положения о представительских расходов и иных прочих расходах в органах местного самоуправления Полевского городского округа»</w:t>
      </w:r>
    </w:p>
    <w:p w:rsidR="005B6F02" w:rsidRDefault="005B6F02" w:rsidP="005B6F02">
      <w:pPr>
        <w:pStyle w:val="a3"/>
        <w:spacing w:before="195" w:beforeAutospacing="0" w:after="195" w:afterAutospacing="0"/>
        <w:jc w:val="both"/>
        <w:rPr>
          <w:rFonts w:ascii="Tahoma" w:hAnsi="Tahoma" w:cs="Tahoma"/>
          <w:color w:val="000000"/>
          <w:sz w:val="21"/>
          <w:szCs w:val="21"/>
        </w:rPr>
      </w:pPr>
      <w:r>
        <w:rPr>
          <w:rFonts w:ascii="Arial" w:hAnsi="Arial" w:cs="Arial"/>
          <w:color w:val="000000"/>
        </w:rPr>
        <w:t>27 марта 2012 г.                                                             г.Полевской                                                                                                   </w:t>
      </w:r>
    </w:p>
    <w:p w:rsidR="005B6F02" w:rsidRDefault="005B6F02" w:rsidP="005B6F02">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Заключение на проект решения Думы Полевского городского округа «Об утверждении Положения о представительских расходов и иных прочих расходах в органах местного самоуправления Полевского городского округа» (далее – проект решения) подготовлено на основании статьи 8 Положения о Счетной палате Полевского городского округа, утвержденного решением Думы Полевского городского округа от 15.12.2011 N 436.</w:t>
      </w:r>
    </w:p>
    <w:p w:rsidR="005B6F02" w:rsidRDefault="005B6F02" w:rsidP="005B6F02">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Проектом решения устанавливаются расходные обязательства Полевского городского округа на представительские и иные прочие расходы в органах местного самоуправления Полевского городского округа.  При этом финансово-экономическое обоснование и расчет расходов, покрываемых за счет местного бюджета, которые повлечет принятие проекта решения, не представлены.</w:t>
      </w:r>
    </w:p>
    <w:p w:rsidR="005B6F02" w:rsidRDefault="005B6F02" w:rsidP="005B6F02">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Поэтому, проведение финансово-экономической экспертизы проекта решения (включая обоснованность финансово-экономических обоснований) в части, касающейся расходных обязательств Полевского городского округа не возможно.</w:t>
      </w:r>
    </w:p>
    <w:p w:rsidR="005B6F02" w:rsidRDefault="005B6F02" w:rsidP="005B6F02">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Проектом решения (п. 1 ст. 8) предусмотрено, что средства на представительские и иные прочие расходы планируются ежегодно в бюджетной смете органа местного самоуправления Полевского городского округа в размере, не превышающем одного процента от расходов, предусмотренных бюджетной сметой на оплату труда в целом по органу местного самоуправления.</w:t>
      </w:r>
    </w:p>
    <w:p w:rsidR="005B6F02" w:rsidRDefault="005B6F02" w:rsidP="005B6F02">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отсутствие расчета расходов на представительские и иные прочие расходы по органам местного самоуправления Полевского городского округа, которые повлечет принятие проекта решения, невозможно определить достаточность либо избыточность устанавливаемой нормы.</w:t>
      </w:r>
    </w:p>
    <w:p w:rsidR="005B6F02" w:rsidRDefault="005B6F02" w:rsidP="005B6F02">
      <w:pPr>
        <w:pStyle w:val="a3"/>
        <w:spacing w:before="0" w:beforeAutospacing="0" w:after="0" w:afterAutospacing="0"/>
        <w:ind w:firstLine="720"/>
        <w:jc w:val="both"/>
        <w:rPr>
          <w:rFonts w:ascii="Tahoma" w:hAnsi="Tahoma" w:cs="Tahoma"/>
          <w:color w:val="000000"/>
          <w:sz w:val="21"/>
          <w:szCs w:val="21"/>
        </w:rPr>
      </w:pPr>
      <w:r>
        <w:rPr>
          <w:rFonts w:ascii="Arial" w:hAnsi="Arial" w:cs="Arial"/>
          <w:color w:val="000000"/>
        </w:rPr>
        <w:t>Следует отметить, что бюджетные сметы составляются по кодам классификации операций сектора государственного управления, статья 210 «Оплата труда и начисления на выплаты по оплате труда» детализирована </w:t>
      </w:r>
      <w:hyperlink r:id="rId5" w:history="1">
        <w:r>
          <w:rPr>
            <w:rStyle w:val="a5"/>
            <w:rFonts w:ascii="Tahoma" w:hAnsi="Tahoma" w:cs="Tahoma"/>
            <w:color w:val="auto"/>
            <w:u w:val="none"/>
          </w:rPr>
          <w:t>подстатьями 211</w:t>
        </w:r>
      </w:hyperlink>
      <w:r>
        <w:rPr>
          <w:rFonts w:ascii="Arial" w:hAnsi="Arial" w:cs="Arial"/>
          <w:color w:val="000000"/>
        </w:rPr>
        <w:t> «Заработная плата», 212  «Прочие выплаты», </w:t>
      </w:r>
      <w:hyperlink r:id="rId6" w:history="1">
        <w:r>
          <w:rPr>
            <w:rStyle w:val="a5"/>
            <w:rFonts w:ascii="Tahoma" w:hAnsi="Tahoma" w:cs="Tahoma"/>
            <w:color w:val="auto"/>
            <w:u w:val="none"/>
          </w:rPr>
          <w:t>213</w:t>
        </w:r>
      </w:hyperlink>
      <w:r>
        <w:rPr>
          <w:rFonts w:ascii="Arial" w:hAnsi="Arial" w:cs="Arial"/>
          <w:color w:val="000000"/>
        </w:rPr>
        <w:t> «Начисления на выплаты по оплате труда».  Поэтому, необходимо уточнить, как будет планироваться предельный размер средств на представительские и иные прочие расходы.</w:t>
      </w:r>
    </w:p>
    <w:p w:rsidR="005B6F02" w:rsidRDefault="005B6F02" w:rsidP="005B6F02">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xml:space="preserve">По смыслу статьи 8 проекта решения средства на представительские и иные прочие расходы осуществляются исключительно за счет собственных доходов бюджета Полевского городского округа в пределах средств, предусмотренных на эти цели бюджетной сметой органа местного самоуправления, поэтому следует исключить использование бюджетных средств на данные расходы за счет резервного фонда Администрации Полевского городского округа, внеся соответствующие изменения в Положение о   резервном </w:t>
      </w:r>
      <w:r>
        <w:rPr>
          <w:rFonts w:ascii="Arial" w:hAnsi="Arial" w:cs="Arial"/>
          <w:color w:val="000000"/>
        </w:rPr>
        <w:lastRenderedPageBreak/>
        <w:t>фонде Администрации Полевского городского округа.  Кроме того, по тексту проекта решения следует исключить (либо уточнить) слова «обозначаются источники финансирования расходов», т.к. иных источников кроме собственных доходов бюджета проектом решения не предусматривается.</w:t>
      </w:r>
    </w:p>
    <w:p w:rsidR="005B6F02" w:rsidRDefault="005B6F02" w:rsidP="005B6F02">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статье 4 п.п. 2 п.4 следует исключить как не соответствующий п.3 этой статьи.  В состав представительских расходов на прием официальных лиц не включены расходы на оплату спиртных напитков, поэтому следует исключить предельные нормативы таких расходов.</w:t>
      </w:r>
    </w:p>
    <w:p w:rsidR="005B6F02" w:rsidRDefault="005B6F02" w:rsidP="005B6F02">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Исходя из вышеизложенного, а также с учетом правового заключения на проект решения юриста аппарата Думы Полевского городского округа, Счетная палата считает, что  проект решения Думы Полевского городского округа «Об утверждении Положения о представительских расходов и иных прочих расходах в органах местного самоуправления Полевского городского округа» нуждается в доработке.</w:t>
      </w:r>
    </w:p>
    <w:p w:rsidR="005B6F02" w:rsidRDefault="005B6F02" w:rsidP="005B6F02">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Председатель Счетной палаты</w:t>
      </w:r>
    </w:p>
    <w:p w:rsidR="005B6F02" w:rsidRDefault="005B6F02" w:rsidP="005B6F02">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Полевского городского округа                                                                             И.М. Зюзева</w:t>
      </w:r>
    </w:p>
    <w:p w:rsidR="00FB35B6" w:rsidRDefault="00FB35B6">
      <w:bookmarkStart w:id="0" w:name="_GoBack"/>
      <w:bookmarkEnd w:id="0"/>
    </w:p>
    <w:sectPr w:rsidR="00FB35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220"/>
    <w:rsid w:val="00343220"/>
    <w:rsid w:val="005B6F02"/>
    <w:rsid w:val="00FB3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6F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B6F02"/>
    <w:rPr>
      <w:b/>
      <w:bCs/>
    </w:rPr>
  </w:style>
  <w:style w:type="character" w:styleId="a5">
    <w:name w:val="Hyperlink"/>
    <w:basedOn w:val="a0"/>
    <w:uiPriority w:val="99"/>
    <w:semiHidden/>
    <w:unhideWhenUsed/>
    <w:rsid w:val="005B6F0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6F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B6F02"/>
    <w:rPr>
      <w:b/>
      <w:bCs/>
    </w:rPr>
  </w:style>
  <w:style w:type="character" w:styleId="a5">
    <w:name w:val="Hyperlink"/>
    <w:basedOn w:val="a0"/>
    <w:uiPriority w:val="99"/>
    <w:semiHidden/>
    <w:unhideWhenUsed/>
    <w:rsid w:val="005B6F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50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B89DF7E16AD3CE7A826DA9488721E428375185B0720944BD53A423F0FC61801232C23D50123CE81pFJ9L" TargetMode="External"/><Relationship Id="rId5" Type="http://schemas.openxmlformats.org/officeDocument/2006/relationships/hyperlink" Target="consultantplus://offline/ref=AB89DF7E16AD3CE7A826DA9488721E428375185B0720944BD53A423F0FC61801232C23D50123CD83pFJE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625</Words>
  <Characters>3569</Characters>
  <Application>Microsoft Office Word</Application>
  <DocSecurity>0</DocSecurity>
  <Lines>29</Lines>
  <Paragraphs>8</Paragraphs>
  <ScaleCrop>false</ScaleCrop>
  <Company/>
  <LinksUpToDate>false</LinksUpToDate>
  <CharactersWithSpaces>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2026-04-09T12:24:00Z</dcterms:created>
  <dcterms:modified xsi:type="dcterms:W3CDTF">2026-04-09T12:24:00Z</dcterms:modified>
</cp:coreProperties>
</file>