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D4" w:rsidRDefault="00DE2AEA">
      <w:pPr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7859D4" w:rsidRDefault="00DE2AEA">
      <w:pPr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>
        <w:rPr>
          <w:color w:val="000000"/>
          <w:sz w:val="24"/>
          <w:szCs w:val="24"/>
        </w:rPr>
        <w:br/>
        <w:t>Российской Федерации</w:t>
      </w:r>
      <w:r>
        <w:rPr>
          <w:color w:val="000000"/>
          <w:sz w:val="24"/>
          <w:szCs w:val="24"/>
        </w:rPr>
        <w:br/>
        <w:t>от 23 июня 2014 г. № 460</w:t>
      </w:r>
    </w:p>
    <w:p w:rsidR="007859D4" w:rsidRDefault="00DE2AEA">
      <w:pPr>
        <w:spacing w:after="240"/>
        <w:ind w:left="657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Указов Президента РФ </w:t>
      </w:r>
      <w:r>
        <w:rPr>
          <w:sz w:val="18"/>
          <w:szCs w:val="18"/>
        </w:rPr>
        <w:br/>
        <w:t>от 19.09.2017 № 431, от 09.10.2017 № 472, от 15.01.2020 № 13, от 10.12.2020 № 778, от 18.07.2022 № 472, от 25.01.2024 № 71)</w:t>
      </w:r>
    </w:p>
    <w:p w:rsidR="007859D4" w:rsidRDefault="00DE2AEA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7859D4" w:rsidRDefault="00DE2AEA">
      <w:pPr>
        <w:pBdr>
          <w:top w:val="single" w:sz="4" w:space="1" w:color="000000"/>
        </w:pBdr>
        <w:spacing w:after="240"/>
        <w:ind w:left="822"/>
        <w:jc w:val="center"/>
      </w:pPr>
      <w:r>
        <w:t xml:space="preserve">(указывается наименование кадрового подразделения федерального государственного органа, </w:t>
      </w:r>
      <w:r>
        <w:br/>
        <w:t>иного органа или организации)</w:t>
      </w:r>
    </w:p>
    <w:p w:rsidR="007859D4" w:rsidRDefault="00DE2AEA">
      <w:pPr>
        <w:jc w:val="center"/>
        <w:rPr>
          <w:b/>
          <w:sz w:val="26"/>
          <w:szCs w:val="26"/>
        </w:rPr>
      </w:pPr>
      <w:bookmarkStart w:id="0" w:name="P77"/>
      <w:bookmarkEnd w:id="0"/>
      <w:r>
        <w:rPr>
          <w:b/>
          <w:sz w:val="26"/>
          <w:szCs w:val="26"/>
        </w:rPr>
        <w:t>СПРАВКА </w:t>
      </w:r>
      <w:r>
        <w:rPr>
          <w:rStyle w:val="a3"/>
          <w:b/>
          <w:sz w:val="26"/>
          <w:szCs w:val="26"/>
        </w:rPr>
        <w:footnoteReference w:id="1"/>
      </w:r>
    </w:p>
    <w:p w:rsidR="007859D4" w:rsidRDefault="00DE2AEA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доходах, расходах, об имуществе и обязательствах имущественного </w:t>
      </w:r>
      <w:r>
        <w:rPr>
          <w:sz w:val="26"/>
          <w:szCs w:val="26"/>
        </w:rPr>
        <w:br/>
        <w:t>характера </w:t>
      </w:r>
      <w:r>
        <w:rPr>
          <w:rStyle w:val="a3"/>
          <w:sz w:val="26"/>
          <w:szCs w:val="26"/>
        </w:rPr>
        <w:footnoteReference w:id="2"/>
      </w:r>
    </w:p>
    <w:p w:rsidR="007859D4" w:rsidRDefault="00DE2AE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7859D4" w:rsidRDefault="007859D4">
      <w:pPr>
        <w:pBdr>
          <w:top w:val="single" w:sz="4" w:space="1" w:color="000000"/>
        </w:pBdr>
        <w:ind w:left="907"/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 xml:space="preserve">(фамилия, имя, отчество (при наличии), </w:t>
      </w:r>
      <w:r>
        <w:t>дата рождения, серия и номер паспорта, дата выдачи и орган,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>выдавший паспорт, страховой номер индивидуального лицевого счета (при наличии)</w:t>
      </w: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>(место работы (службы), занимаемая (замещаемая) должность; в случае отсутствия основного места работы (службы)</w:t>
      </w:r>
      <w:r>
        <w:t xml:space="preserve"> – род занятий; должность, на замещение которой претендует гражданин (если применимо))</w:t>
      </w: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зарегистрированный по </w:t>
      </w:r>
      <w:proofErr w:type="gramStart"/>
      <w:r>
        <w:rPr>
          <w:sz w:val="24"/>
          <w:szCs w:val="24"/>
        </w:rPr>
        <w:t xml:space="preserve">адресу: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7859D4" w:rsidRDefault="00DE2AEA">
      <w:pPr>
        <w:pBdr>
          <w:top w:val="single" w:sz="4" w:space="1" w:color="000000"/>
        </w:pBdr>
        <w:spacing w:after="60"/>
        <w:ind w:left="3345" w:right="113"/>
        <w:jc w:val="center"/>
      </w:pPr>
      <w:r>
        <w:t>(адрес места регистрации)</w:t>
      </w:r>
    </w:p>
    <w:p w:rsidR="007859D4" w:rsidRDefault="00DE2A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сообщаю сведения о доходах, расходах своих, супруги (супруга), несовершеннолетнего </w:t>
      </w:r>
      <w:r>
        <w:rPr>
          <w:sz w:val="24"/>
          <w:szCs w:val="24"/>
        </w:rPr>
        <w:br/>
        <w:t xml:space="preserve">ребенка </w:t>
      </w:r>
      <w:r>
        <w:t>(нужное подчеркну</w:t>
      </w:r>
      <w:r>
        <w:t>ть)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(фамилия, имя, отчество (при наличии) в именительном падеже, дата рождения, серия и номер паспорта</w:t>
      </w:r>
      <w:r>
        <w:br/>
        <w:t>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</w:t>
      </w:r>
      <w:r>
        <w:t>ьного лицевого счета (при наличии)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(адрес места регистрации, основное место работы (службы), занимаемая (замещаемая) должность)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(в случае отсутствия основного места работы (службы) – род занятий)</w:t>
      </w: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0"/>
        <w:gridCol w:w="397"/>
        <w:gridCol w:w="3674"/>
      </w:tblGrid>
      <w:tr w:rsidR="007859D4">
        <w:tc>
          <w:tcPr>
            <w:tcW w:w="3544" w:type="dxa"/>
            <w:vAlign w:val="bottom"/>
          </w:tcPr>
          <w:p w:rsidR="007859D4" w:rsidRDefault="00DE2AEA">
            <w:r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7859D4" w:rsidRDefault="00DE2AEA">
            <w:pPr>
              <w:jc w:val="right"/>
            </w:pPr>
            <w:r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4" w:type="dxa"/>
            <w:vAlign w:val="bottom"/>
          </w:tcPr>
          <w:p w:rsidR="007859D4" w:rsidRDefault="00DE2AEA">
            <w:pPr>
              <w:ind w:left="57"/>
            </w:pPr>
            <w:r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(фамилия, имя, отчество)</w:t>
      </w:r>
    </w:p>
    <w:p w:rsidR="007859D4" w:rsidRDefault="00DE2AEA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на праве собственности, о вкладах в банках, ценных бумагах, об обязательствах </w:t>
      </w:r>
      <w:r>
        <w:rPr>
          <w:sz w:val="24"/>
          <w:szCs w:val="24"/>
        </w:rPr>
        <w:br/>
      </w: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5"/>
        <w:gridCol w:w="254"/>
        <w:gridCol w:w="1474"/>
        <w:gridCol w:w="398"/>
        <w:gridCol w:w="396"/>
        <w:gridCol w:w="312"/>
      </w:tblGrid>
      <w:tr w:rsidR="007859D4">
        <w:tc>
          <w:tcPr>
            <w:tcW w:w="4819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имущественного характера по состоянию на «</w:t>
            </w:r>
          </w:p>
        </w:tc>
        <w:tc>
          <w:tcPr>
            <w:tcW w:w="455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vAlign w:val="bottom"/>
          </w:tcPr>
          <w:p w:rsidR="007859D4" w:rsidRDefault="00DE2AEA">
            <w:pPr>
              <w:ind w:left="57"/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859D4" w:rsidRDefault="00DE2AEA">
      <w:pPr>
        <w:jc w:val="both"/>
        <w:rPr>
          <w:sz w:val="2"/>
          <w:szCs w:val="2"/>
        </w:rPr>
      </w:pP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0"/>
        <w:gridCol w:w="2269"/>
      </w:tblGrid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дохода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(руб.)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 xml:space="preserve">Доход от ценных бумаг и долей участия в </w:t>
            </w:r>
            <w:r>
              <w:rPr>
                <w:sz w:val="24"/>
                <w:szCs w:val="24"/>
              </w:rPr>
              <w:t>коммерческих организациях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Иные доходы (указать вид дохода)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bookmarkStart w:id="1" w:name="P159"/>
      <w:bookmarkEnd w:id="1"/>
      <w:r>
        <w:rPr>
          <w:vertAlign w:val="superscript"/>
        </w:rPr>
        <w:t>1</w:t>
      </w:r>
      <w:r>
        <w:t> Указываются доходы (включая пенсии, пособия, иные выплаты) за отчетный период.</w:t>
      </w:r>
    </w:p>
    <w:p w:rsidR="007859D4" w:rsidRDefault="00DE2AEA">
      <w:pPr>
        <w:ind w:firstLine="567"/>
        <w:jc w:val="both"/>
      </w:pPr>
      <w:bookmarkStart w:id="2" w:name="P161"/>
      <w:bookmarkEnd w:id="2"/>
      <w:r>
        <w:rPr>
          <w:vertAlign w:val="superscript"/>
        </w:rPr>
        <w:t>2</w:t>
      </w:r>
      <w:r>
        <w:t xml:space="preserve"> Доход, полученный в иностранной валюте, указывается в </w:t>
      </w:r>
      <w:r>
        <w:t>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</w:t>
      </w:r>
      <w:r>
        <w:t>убли по курсу Банка России, установленному на дату получения дохода.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</w:t>
      </w:r>
      <w:r>
        <w:t xml:space="preserve"> (инвестиционной платформы) и вид цифровой ва</w:t>
      </w:r>
      <w:bookmarkStart w:id="3" w:name="_GoBack"/>
      <w:bookmarkEnd w:id="3"/>
      <w:r>
        <w:t>люты.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099"/>
        <w:gridCol w:w="1985"/>
        <w:gridCol w:w="2722"/>
        <w:gridCol w:w="2495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  <w:t xml:space="preserve">получения средств, </w:t>
            </w:r>
            <w:r>
              <w:rPr>
                <w:sz w:val="24"/>
                <w:szCs w:val="24"/>
              </w:rPr>
              <w:br/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  <w:t>имущество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приобретения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Сведения о расходах представляются в случаях, установленных статьей 3 Федерального закона от </w:t>
      </w:r>
      <w:r>
        <w:br/>
        <w:t xml:space="preserve">3 декабря 2012 г. № 230-ФЗ «О контроле за соответствием расходов лиц, замещающих государственные должности, и иных лиц их доходам». Если правовые основания </w:t>
      </w:r>
      <w:r>
        <w:t>для представления указанных сведений отсутствуют, данный раздел не заполняется.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859D4" w:rsidRDefault="00DE2AEA">
      <w:pPr>
        <w:ind w:firstLine="567"/>
        <w:jc w:val="both"/>
      </w:pPr>
      <w:r>
        <w:t>В отно</w:t>
      </w:r>
      <w:r>
        <w:t>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</w:t>
      </w:r>
      <w:r>
        <w:t>ционной системы.</w:t>
      </w:r>
    </w:p>
    <w:p w:rsidR="007859D4" w:rsidRDefault="00DE2AEA">
      <w:pPr>
        <w:ind w:firstLine="567"/>
        <w:jc w:val="both"/>
      </w:pPr>
      <w: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7859D4" w:rsidRDefault="00DE2AEA">
      <w:pPr>
        <w:ind w:firstLine="567"/>
        <w:jc w:val="both"/>
        <w:rPr>
          <w:sz w:val="24"/>
          <w:szCs w:val="24"/>
        </w:rPr>
      </w:pPr>
      <w:r>
        <w:t>В отношении сделок по приобретению цифровых фина</w:t>
      </w:r>
      <w:r>
        <w:t xml:space="preserve">нсовых активов и цифровой валюты к справке прилагаются документы (при их наличии), подтверждающие сумму сделки и (или) содержащие информацию </w:t>
      </w:r>
      <w:r>
        <w:br/>
        <w:t>о второй стороне сделки.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Сведения об имуществе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Недвижимое имущество</w:t>
      </w:r>
    </w:p>
    <w:tbl>
      <w:tblPr>
        <w:tblW w:w="9979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2"/>
        <w:gridCol w:w="1643"/>
        <w:gridCol w:w="2041"/>
        <w:gridCol w:w="1418"/>
        <w:gridCol w:w="2155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и наименование </w:t>
            </w:r>
            <w:r>
              <w:rPr>
                <w:sz w:val="24"/>
                <w:szCs w:val="24"/>
              </w:rPr>
              <w:t>имущества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</w:t>
            </w:r>
            <w:r>
              <w:rPr>
                <w:sz w:val="24"/>
                <w:szCs w:val="24"/>
              </w:rPr>
              <w:softHyphen/>
              <w:t>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Земельные участки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  <w:t>недвижимое имущество: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</w:t>
      </w:r>
      <w:r>
        <w:t>находится имущество; для долевой собственности указывается доля лица, сведения об имуществе которого представляются.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и реквизиты документа, являющегося законным основанием для возникновения права собственности, а также в случаях,</w:t>
      </w:r>
      <w:r>
        <w:t xml:space="preserve"> предусмотренных частью 1 статьи 4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>
        <w:t>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Указывается вид земельного участка (пая, доли): под индивидуальное жилищное строительство, дачн</w:t>
      </w:r>
      <w:r>
        <w:t>ый, садовый, приусадебный, огородный и другие.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Транспортные средства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3"/>
        <w:gridCol w:w="3231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  <w:t xml:space="preserve">средства, год </w:t>
            </w:r>
            <w:r>
              <w:rPr>
                <w:sz w:val="24"/>
                <w:szCs w:val="24"/>
              </w:rPr>
              <w:br/>
              <w:t>изготовления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  <w:t>регистрации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Указывается </w:t>
      </w:r>
      <w:r>
        <w:t>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</w:t>
      </w:r>
      <w:r>
        <w:t>ются.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608"/>
        <w:gridCol w:w="2042"/>
        <w:gridCol w:w="2040"/>
        <w:gridCol w:w="2609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цифрового </w:t>
            </w:r>
            <w:r>
              <w:rPr>
                <w:sz w:val="24"/>
                <w:szCs w:val="24"/>
              </w:rPr>
              <w:br/>
              <w:t xml:space="preserve">финансового </w:t>
            </w:r>
            <w:r>
              <w:rPr>
                <w:sz w:val="24"/>
                <w:szCs w:val="24"/>
              </w:rPr>
              <w:br/>
              <w:t xml:space="preserve">актива или </w:t>
            </w:r>
            <w:r>
              <w:rPr>
                <w:sz w:val="24"/>
                <w:szCs w:val="24"/>
              </w:rPr>
              <w:br/>
              <w:t xml:space="preserve">цифрового </w:t>
            </w:r>
            <w:r>
              <w:rPr>
                <w:sz w:val="24"/>
                <w:szCs w:val="24"/>
              </w:rPr>
              <w:br/>
              <w:t>права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</w:t>
            </w:r>
            <w:r>
              <w:rPr>
                <w:sz w:val="24"/>
                <w:szCs w:val="24"/>
              </w:rPr>
              <w:t>ераторе информационной системы, в которой осуществляется выпуск цифровых финансовых активов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Указываются наименования цифрового финансового актива (если его нельзя определить, указываются вид и объем прав, удостоверяемых </w:t>
      </w:r>
      <w:r>
        <w:t>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</w:t>
      </w:r>
      <w:r>
        <w:t>ровыми правами с указанием видов иных цифровых прав).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</w:t>
      </w:r>
      <w:r>
        <w:t>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3.4. Утилитарные цифровые права</w:t>
      </w:r>
    </w:p>
    <w:tbl>
      <w:tblPr>
        <w:tblW w:w="9978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608"/>
        <w:gridCol w:w="2042"/>
        <w:gridCol w:w="2040"/>
        <w:gridCol w:w="2609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  <w:t xml:space="preserve">условное </w:t>
            </w:r>
            <w:r>
              <w:rPr>
                <w:sz w:val="24"/>
                <w:szCs w:val="24"/>
              </w:rPr>
              <w:br/>
              <w:t>обозначение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инвестиций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операторе инвестиционной платформы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Указывается уникальное условное обозначение, идентифицирующее утилитарное цифровое право.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Указываются наименование оператора инвестиционной </w:t>
      </w:r>
      <w:r>
        <w:t>платформы, его идентификационный номер налогоплательщика и основной государственный регистрационный номер.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1"/>
        <w:gridCol w:w="3090"/>
        <w:gridCol w:w="3090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Дата приобретения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DE2AEA">
      <w:pPr>
        <w:rPr>
          <w:sz w:val="24"/>
          <w:szCs w:val="24"/>
        </w:rPr>
      </w:pP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Сведения</w:t>
      </w:r>
      <w:r>
        <w:rPr>
          <w:b/>
          <w:sz w:val="24"/>
          <w:szCs w:val="24"/>
        </w:rPr>
        <w:t xml:space="preserve"> о счетах в банках и иных кредитных организациях</w:t>
      </w:r>
    </w:p>
    <w:tbl>
      <w:tblPr>
        <w:tblW w:w="9976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3"/>
        <w:gridCol w:w="1588"/>
        <w:gridCol w:w="1473"/>
        <w:gridCol w:w="1815"/>
        <w:gridCol w:w="1813"/>
      </w:tblGrid>
      <w:tr w:rsidR="007859D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  <w:t xml:space="preserve">адрес банка или </w:t>
            </w:r>
            <w:r>
              <w:rPr>
                <w:sz w:val="24"/>
                <w:szCs w:val="24"/>
              </w:rPr>
              <w:br/>
              <w:t>иной кредитной организации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 валюта счета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  <w:t>на счете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  <w:t>на счет денежных средств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7859D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вид счета (депозитный, текущий, расчетный и другие) и валюта счета.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Остаток на счете указывается по состоянию на отчетную дату. Для счетов в иностранной валюте остаток указывается в рублях по курсу Банка России на </w:t>
      </w:r>
      <w:r>
        <w:t>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 xml:space="preserve"> 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</w:t>
      </w:r>
      <w:r>
        <w:t>два года. Для счетов в иностранной валюте суммы указываются в рублях по курсу Банка России на отчетную дату.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Сведения о ценных бумагах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Акции и иное участие в коммерческих организациях и фондах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 xml:space="preserve">и организационно-правовая </w:t>
            </w:r>
            <w:r>
              <w:rPr>
                <w:sz w:val="24"/>
                <w:szCs w:val="24"/>
              </w:rPr>
              <w:t>форма организации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  <w:t>(адрес)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Уставный капитал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Доля участия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участия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Указываются полное или сокращенное официальное наименование организации и ее </w:t>
      </w:r>
      <w:r>
        <w:t>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Уставный капитал указывается согласно учредительным документам организации по состоянию на отчетную </w:t>
      </w:r>
      <w:r>
        <w:t>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 xml:space="preserve"> Доля участия выражается в процентах от уставного капитала. Для акционерных обществ указываются также номинальная </w:t>
      </w:r>
      <w:r>
        <w:t>стоимость и количество акций.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5.2. Иные ценные бума</w:t>
      </w:r>
      <w:r>
        <w:rPr>
          <w:b/>
          <w:sz w:val="24"/>
          <w:szCs w:val="24"/>
        </w:rPr>
        <w:t>ги</w:t>
      </w:r>
    </w:p>
    <w:tbl>
      <w:tblPr>
        <w:tblW w:w="9981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ценной бумаги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  <w:t xml:space="preserve">выпустившее </w:t>
            </w:r>
            <w:r>
              <w:rPr>
                <w:sz w:val="24"/>
                <w:szCs w:val="24"/>
              </w:rPr>
              <w:br/>
              <w:t xml:space="preserve">ценную </w:t>
            </w:r>
            <w:r>
              <w:rPr>
                <w:sz w:val="24"/>
                <w:szCs w:val="24"/>
              </w:rPr>
              <w:br/>
              <w:t>бумагу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Общая стоимость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DE2AEA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  </w:t>
      </w:r>
    </w:p>
    <w:p w:rsidR="007859D4" w:rsidRDefault="007859D4">
      <w:pPr>
        <w:pBdr>
          <w:top w:val="single" w:sz="4" w:space="1" w:color="000000"/>
        </w:pBdr>
        <w:spacing w:after="60"/>
        <w:ind w:left="7813"/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859D4" w:rsidRDefault="007859D4">
      <w:pPr>
        <w:pBdr>
          <w:top w:val="single" w:sz="4" w:space="1" w:color="000000"/>
        </w:pBdr>
        <w:spacing w:after="60"/>
        <w:ind w:right="113"/>
        <w:rPr>
          <w:sz w:val="2"/>
          <w:szCs w:val="2"/>
        </w:rPr>
      </w:pPr>
    </w:p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Указываются все ценные бумаги по видам (облигации, векселя и другие), за исключением акций, </w:t>
      </w:r>
      <w:r>
        <w:t>указанных в подразделе 5.1 «Акции и иное участие в коммерческих организациях и фондах».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Указывается общая стоимость ценных бумаг данного вида исходя из стоимости их приобретения (если </w:t>
      </w:r>
      <w:r>
        <w:br/>
        <w:t>ее нельзя определить – исходя из рыночной стоимости или номинальной с</w:t>
      </w:r>
      <w:r>
        <w:t>тоимости). Для обязательств, выраженных в иностранной валюте, стоимость указывается в рублях по курсу Банка России на отчетную дату.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6. Сведения об обязательствах имущественного характера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Объекты недвижимого имущества, находящиеся в пользовани</w:t>
      </w:r>
      <w:r>
        <w:rPr>
          <w:b/>
          <w:sz w:val="24"/>
          <w:szCs w:val="24"/>
        </w:rPr>
        <w:t>и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2"/>
        <w:gridCol w:w="2268"/>
        <w:gridCol w:w="1246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имущества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и сроки пользования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пользования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Площадь (кв. м)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по состоянию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Указывается вид недвижимого имущества (земельный </w:t>
      </w:r>
      <w:r>
        <w:t>участок, жилой дом, дача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Указываются вид пользования (аренда, безвозмездное пользование и другие) и сроки пользования.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пользования (договор, фактическое предоставление и другие), а также </w:t>
      </w:r>
      <w:r>
        <w:br/>
        <w:t>реквизиты (дата, номер) соответ</w:t>
      </w:r>
      <w:r>
        <w:t>ствующего договора или акта.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Срочные обязательства финансового характера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2"/>
        <w:gridCol w:w="1815"/>
        <w:gridCol w:w="1871"/>
        <w:gridCol w:w="850"/>
        <w:gridCol w:w="114"/>
        <w:gridCol w:w="907"/>
        <w:gridCol w:w="1757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Содержание обязательства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возникновения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  <w:t xml:space="preserve">размер обязательства </w:t>
            </w:r>
            <w:r>
              <w:rPr>
                <w:sz w:val="24"/>
                <w:szCs w:val="24"/>
              </w:rPr>
              <w:br/>
              <w:t xml:space="preserve">по состоянию </w:t>
            </w:r>
            <w:r>
              <w:rPr>
                <w:sz w:val="24"/>
                <w:szCs w:val="24"/>
              </w:rPr>
              <w:br/>
              <w:t>на отчетную дату 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Условия обя</w:t>
            </w:r>
            <w:r>
              <w:rPr>
                <w:sz w:val="24"/>
                <w:szCs w:val="24"/>
              </w:rPr>
              <w:t>зательства 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>
        <w:t>должником</w:t>
      </w:r>
      <w:proofErr w:type="gramEnd"/>
      <w:r>
        <w:t xml:space="preserve"> по которым является лицо, сведения об </w:t>
      </w:r>
      <w:r>
        <w:t>обязательствах которого представляются.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Указывается существо обязательства (заем, кредит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> Указываются основ</w:t>
      </w:r>
      <w:r>
        <w:t xml:space="preserve">ание возникновения обязательства, а также реквизиты (дата, номер) </w:t>
      </w:r>
      <w:r>
        <w:br/>
        <w:t>соответствующего договора или акта.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5</w:t>
      </w:r>
      <w: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</w:t>
      </w:r>
      <w:r>
        <w:t>остранной валюте, сумма указывается в рублях по курсу Банка России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6</w:t>
      </w:r>
      <w: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</w:t>
      </w:r>
      <w:r>
        <w:rPr>
          <w:b/>
          <w:sz w:val="24"/>
          <w:szCs w:val="24"/>
        </w:rPr>
        <w:t>ужденных в течение отчетного периода в результате безвозмездной сделки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3005"/>
        <w:gridCol w:w="3005"/>
        <w:gridCol w:w="3118"/>
      </w:tblGrid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  <w:t>по сделке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  <w:t xml:space="preserve">отчуждения </w:t>
            </w:r>
            <w:r>
              <w:rPr>
                <w:sz w:val="24"/>
                <w:szCs w:val="24"/>
              </w:rPr>
              <w:br/>
              <w:t>имущества (права)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Иное недвижимое </w:t>
            </w:r>
            <w:r>
              <w:rPr>
                <w:sz w:val="24"/>
                <w:szCs w:val="24"/>
              </w:rPr>
              <w:t>имущество: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Цифровые права, включающие одновременно цифровые финансовые активы и </w:t>
            </w:r>
            <w:r>
              <w:rPr>
                <w:sz w:val="24"/>
                <w:szCs w:val="24"/>
              </w:rPr>
              <w:br/>
              <w:t>иные</w:t>
            </w:r>
            <w:r>
              <w:rPr>
                <w:sz w:val="24"/>
                <w:szCs w:val="24"/>
              </w:rPr>
              <w:t xml:space="preserve"> цифровые права: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Утилитарные цифровые права: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keepNext/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keepLines/>
        <w:ind w:firstLine="567"/>
        <w:jc w:val="both"/>
      </w:pPr>
      <w:r>
        <w:rPr>
          <w:vertAlign w:val="superscript"/>
        </w:rPr>
        <w:t>1</w:t>
      </w:r>
      <w:r>
        <w:t xml:space="preserve"> Указываются фамилия, имя, отчество (при наличии), дата рождения, серия и номер паспорта или свидетельства о </w:t>
      </w:r>
      <w:r>
        <w:t>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</w:t>
      </w:r>
      <w:r>
        <w:t>еского лица, которым передано имущество по безвозмездной сделке.</w:t>
      </w:r>
    </w:p>
    <w:p w:rsidR="007859D4" w:rsidRDefault="00DE2AEA">
      <w:pPr>
        <w:spacing w:after="960"/>
        <w:ind w:firstLine="567"/>
        <w:jc w:val="both"/>
      </w:pPr>
      <w:r>
        <w:rPr>
          <w:vertAlign w:val="superscript"/>
        </w:rPr>
        <w:t>2</w:t>
      </w:r>
      <w: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</w:t>
      </w:r>
      <w:r>
        <w:t>вых прав и цифровой валюты также указывается дата их отчуждения.</w:t>
      </w:r>
    </w:p>
    <w:p w:rsidR="007859D4" w:rsidRDefault="00DE2AEA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6"/>
        <w:gridCol w:w="1814"/>
        <w:gridCol w:w="397"/>
        <w:gridCol w:w="396"/>
        <w:gridCol w:w="340"/>
        <w:gridCol w:w="6124"/>
      </w:tblGrid>
      <w:tr w:rsidR="007859D4">
        <w:tc>
          <w:tcPr>
            <w:tcW w:w="197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859D4" w:rsidRDefault="00DE2AEA">
            <w:pPr>
              <w:ind w:left="57"/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197" w:type="dxa"/>
          </w:tcPr>
          <w:p w:rsidR="007859D4" w:rsidRDefault="007859D4">
            <w:pPr>
              <w:jc w:val="center"/>
            </w:pPr>
          </w:p>
        </w:tc>
        <w:tc>
          <w:tcPr>
            <w:tcW w:w="454" w:type="dxa"/>
          </w:tcPr>
          <w:p w:rsidR="007859D4" w:rsidRDefault="007859D4">
            <w:pPr>
              <w:jc w:val="center"/>
            </w:pPr>
          </w:p>
        </w:tc>
        <w:tc>
          <w:tcPr>
            <w:tcW w:w="256" w:type="dxa"/>
          </w:tcPr>
          <w:p w:rsidR="007859D4" w:rsidRDefault="007859D4">
            <w:pPr>
              <w:jc w:val="center"/>
            </w:pPr>
          </w:p>
        </w:tc>
        <w:tc>
          <w:tcPr>
            <w:tcW w:w="1814" w:type="dxa"/>
          </w:tcPr>
          <w:p w:rsidR="007859D4" w:rsidRDefault="007859D4">
            <w:pPr>
              <w:jc w:val="center"/>
            </w:pPr>
          </w:p>
        </w:tc>
        <w:tc>
          <w:tcPr>
            <w:tcW w:w="397" w:type="dxa"/>
          </w:tcPr>
          <w:p w:rsidR="007859D4" w:rsidRDefault="007859D4">
            <w:pPr>
              <w:jc w:val="center"/>
            </w:pPr>
          </w:p>
        </w:tc>
        <w:tc>
          <w:tcPr>
            <w:tcW w:w="396" w:type="dxa"/>
          </w:tcPr>
          <w:p w:rsidR="007859D4" w:rsidRDefault="007859D4">
            <w:pPr>
              <w:jc w:val="center"/>
            </w:pPr>
          </w:p>
        </w:tc>
        <w:tc>
          <w:tcPr>
            <w:tcW w:w="340" w:type="dxa"/>
          </w:tcPr>
          <w:p w:rsidR="007859D4" w:rsidRDefault="007859D4">
            <w:pPr>
              <w:ind w:left="57"/>
              <w:jc w:val="center"/>
            </w:pPr>
          </w:p>
        </w:tc>
        <w:tc>
          <w:tcPr>
            <w:tcW w:w="6123" w:type="dxa"/>
          </w:tcPr>
          <w:p w:rsidR="007859D4" w:rsidRDefault="00DE2AEA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7859D4" w:rsidRDefault="007859D4">
      <w:pPr>
        <w:spacing w:before="360"/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jc w:val="center"/>
      </w:pPr>
      <w:r>
        <w:t>(Ф.И.О. и подпись лица, принявшего справку)</w:t>
      </w:r>
    </w:p>
    <w:p w:rsidR="007859D4" w:rsidRDefault="007859D4">
      <w:pPr>
        <w:rPr>
          <w:sz w:val="24"/>
          <w:szCs w:val="24"/>
        </w:rPr>
      </w:pPr>
    </w:p>
    <w:sectPr w:rsidR="007859D4">
      <w:headerReference w:type="first" r:id="rId6"/>
      <w:pgSz w:w="11906" w:h="16838"/>
      <w:pgMar w:top="851" w:right="851" w:bottom="567" w:left="1134" w:header="397" w:footer="0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AEA" w:rsidRDefault="00DE2AEA">
      <w:r>
        <w:separator/>
      </w:r>
    </w:p>
  </w:endnote>
  <w:endnote w:type="continuationSeparator" w:id="0">
    <w:p w:rsidR="00DE2AEA" w:rsidRDefault="00DE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AEA" w:rsidRDefault="00DE2AEA">
      <w:pPr>
        <w:rPr>
          <w:sz w:val="12"/>
        </w:rPr>
      </w:pPr>
      <w:r>
        <w:separator/>
      </w:r>
    </w:p>
  </w:footnote>
  <w:footnote w:type="continuationSeparator" w:id="0">
    <w:p w:rsidR="00DE2AEA" w:rsidRDefault="00DE2AEA">
      <w:pPr>
        <w:rPr>
          <w:sz w:val="12"/>
        </w:rPr>
      </w:pPr>
      <w:r>
        <w:continuationSeparator/>
      </w:r>
    </w:p>
  </w:footnote>
  <w:footnote w:id="1">
    <w:p w:rsidR="007859D4" w:rsidRDefault="00DE2AEA">
      <w:pPr>
        <w:pStyle w:val="ae"/>
      </w:pPr>
      <w:r>
        <w:rPr>
          <w:rStyle w:val="a4"/>
        </w:rPr>
        <w:footnoteRef/>
      </w:r>
      <w:r>
        <w:t xml:space="preserve">Заполняется с использованием специального программного обеспечения </w:t>
      </w:r>
      <w:r>
        <w:t>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</w:t>
      </w:r>
      <w:r>
        <w:t>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7859D4" w:rsidRDefault="00DE2AEA">
      <w:pPr>
        <w:pStyle w:val="ae"/>
      </w:pPr>
      <w:r>
        <w:rPr>
          <w:rStyle w:val="a4"/>
        </w:rPr>
        <w:footnoteRef/>
      </w:r>
      <w:r>
        <w:t>Сведения представляются лицом, замещающим должность, осуществление полномочий по которой влеч</w:t>
      </w:r>
      <w:r>
        <w:t>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9D4" w:rsidRDefault="00DE2AEA">
    <w:pPr>
      <w:pStyle w:val="ac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7859D4"/>
    <w:rsid w:val="00646E07"/>
    <w:rsid w:val="007859D4"/>
    <w:rsid w:val="00D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3862F-22B6-4236-BF1E-7FD7CC46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ourier New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sz w:val="24"/>
      <w:szCs w:val="24"/>
      <w:vertAlign w:val="superscript"/>
    </w:rPr>
  </w:style>
  <w:style w:type="character" w:customStyle="1" w:styleId="FootnoteCharacters">
    <w:name w:val="Footnote Characters"/>
    <w:basedOn w:val="a0"/>
    <w:qFormat/>
    <w:rPr>
      <w:sz w:val="24"/>
      <w:szCs w:val="24"/>
      <w:vertAlign w:val="superscript"/>
    </w:rPr>
  </w:style>
  <w:style w:type="character" w:customStyle="1" w:styleId="a4">
    <w:name w:val="Символ сноски"/>
    <w:qFormat/>
  </w:style>
  <w:style w:type="character" w:styleId="a5">
    <w:name w:val="endnote reference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Обычная таблица1"/>
    <w:qFormat/>
    <w:rPr>
      <w:rFonts w:ascii="Times New Roman" w:eastAsia="Courier New" w:hAnsi="Times New Roman" w:cs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footnote text"/>
    <w:basedOn w:val="a"/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  <w:sz w:val="20"/>
      <w:szCs w:val="20"/>
      <w:lang w:eastAsia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Courier New" w:hAnsi="Arial" w:cs="Arial"/>
      <w:szCs w:val="20"/>
      <w:lang w:eastAsia="ru-RU" w:bidi="ar-SA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ind w:right="19772"/>
      <w:jc w:val="both"/>
    </w:pPr>
    <w:rPr>
      <w:rFonts w:ascii="Courier New" w:eastAsia="Courier New" w:hAnsi="Courier New" w:cs="Courier New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2234</Words>
  <Characters>12735</Characters>
  <Application>Microsoft Office Word</Application>
  <DocSecurity>0</DocSecurity>
  <Lines>106</Lines>
  <Paragraphs>29</Paragraphs>
  <ScaleCrop>false</ScaleCrop>
  <Company>КонсультантПлюс</Company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Крапчикова Антонина Вадимовна</cp:lastModifiedBy>
  <cp:revision>86</cp:revision>
  <cp:lastPrinted>2022-08-05T13:50:00Z</cp:lastPrinted>
  <dcterms:created xsi:type="dcterms:W3CDTF">2018-03-19T14:21:00Z</dcterms:created>
  <dcterms:modified xsi:type="dcterms:W3CDTF">2025-10-28T10:08:00Z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КонсультантПлюс</vt:lpwstr>
  </property>
</Properties>
</file>